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E2F2" w14:textId="30670878" w:rsidR="00AB7699" w:rsidRPr="00A5197D" w:rsidRDefault="006C432C" w:rsidP="006C432C">
      <w:pPr>
        <w:rPr>
          <w:rFonts w:ascii="ING Me" w:hAnsi="ING Me"/>
          <w:b/>
          <w:bCs/>
          <w:sz w:val="26"/>
          <w:szCs w:val="26"/>
          <w:lang w:val="fr-BE"/>
        </w:rPr>
      </w:pPr>
      <w:r w:rsidRPr="00A5197D">
        <w:rPr>
          <w:rFonts w:ascii="ING Me" w:hAnsi="ING Me"/>
          <w:b/>
          <w:bCs/>
          <w:sz w:val="26"/>
          <w:szCs w:val="26"/>
          <w:lang w:val="fr-BE"/>
        </w:rPr>
        <w:t>Près de 6</w:t>
      </w:r>
      <w:r w:rsidR="00AB7699" w:rsidRPr="00A5197D">
        <w:rPr>
          <w:rFonts w:ascii="ING Me" w:hAnsi="ING Me"/>
          <w:b/>
          <w:bCs/>
          <w:sz w:val="26"/>
          <w:szCs w:val="26"/>
          <w:lang w:val="fr-BE"/>
        </w:rPr>
        <w:t xml:space="preserve"> Belges sur </w:t>
      </w:r>
      <w:r w:rsidRPr="00A5197D">
        <w:rPr>
          <w:rFonts w:ascii="ING Me" w:hAnsi="ING Me"/>
          <w:b/>
          <w:bCs/>
          <w:sz w:val="26"/>
          <w:szCs w:val="26"/>
          <w:lang w:val="fr-BE"/>
        </w:rPr>
        <w:t>10</w:t>
      </w:r>
      <w:r w:rsidR="00AB7699" w:rsidRPr="00A5197D">
        <w:rPr>
          <w:rFonts w:ascii="ING Me" w:hAnsi="ING Me"/>
          <w:b/>
          <w:bCs/>
          <w:sz w:val="26"/>
          <w:szCs w:val="26"/>
          <w:lang w:val="fr-BE"/>
        </w:rPr>
        <w:t xml:space="preserve"> utilisent moins d’argent liquide que l’année dernière</w:t>
      </w:r>
    </w:p>
    <w:p w14:paraId="74D7BA99" w14:textId="7BBCB1E4" w:rsidR="00C275A4" w:rsidRPr="00A5197D" w:rsidRDefault="006E2617" w:rsidP="006C432C">
      <w:pPr>
        <w:rPr>
          <w:rFonts w:ascii="ING Me" w:hAnsi="ING Me"/>
          <w:b/>
          <w:bCs/>
          <w:lang w:val="fr-BE"/>
        </w:rPr>
      </w:pPr>
      <w:r w:rsidRPr="00A5197D">
        <w:rPr>
          <w:rFonts w:ascii="ING Me" w:hAnsi="ING Me"/>
          <w:b/>
          <w:bCs/>
          <w:lang w:val="fr-BE"/>
        </w:rPr>
        <w:t>Selon une é</w:t>
      </w:r>
      <w:r w:rsidR="00FF7391" w:rsidRPr="00A5197D">
        <w:rPr>
          <w:rFonts w:ascii="ING Me" w:hAnsi="ING Me"/>
          <w:b/>
          <w:bCs/>
          <w:lang w:val="fr-BE"/>
        </w:rPr>
        <w:t>tude d’ING</w:t>
      </w:r>
      <w:r w:rsidRPr="00A5197D">
        <w:rPr>
          <w:rFonts w:ascii="ING Me" w:hAnsi="ING Me"/>
          <w:b/>
          <w:bCs/>
          <w:lang w:val="fr-BE"/>
        </w:rPr>
        <w:t>, le</w:t>
      </w:r>
      <w:r w:rsidR="00FF7391" w:rsidRPr="00A5197D">
        <w:rPr>
          <w:rFonts w:ascii="ING Me" w:hAnsi="ING Me"/>
          <w:b/>
          <w:bCs/>
          <w:lang w:val="fr-BE"/>
        </w:rPr>
        <w:t xml:space="preserve"> cash reste populaire pour les petites dépenses alimentaires et argent de poche </w:t>
      </w:r>
    </w:p>
    <w:p w14:paraId="6D4319CD" w14:textId="6A785D7C" w:rsidR="00913401" w:rsidRDefault="006E2617" w:rsidP="00913401">
      <w:pPr>
        <w:pStyle w:val="Introduction"/>
        <w:rPr>
          <w:b/>
          <w:lang w:val="fr-BE"/>
        </w:rPr>
      </w:pPr>
      <w:r>
        <w:rPr>
          <w:b/>
          <w:lang w:val="fr-BE"/>
        </w:rPr>
        <w:t>Jeudi</w:t>
      </w:r>
      <w:r w:rsidR="00FF7391">
        <w:rPr>
          <w:b/>
          <w:lang w:val="fr-BE"/>
        </w:rPr>
        <w:t xml:space="preserve"> 10 septembre 2020 – Bruxelles - </w:t>
      </w:r>
      <w:r w:rsidR="00553050" w:rsidRPr="00553050">
        <w:rPr>
          <w:b/>
          <w:lang w:val="fr-BE"/>
        </w:rPr>
        <w:t>L</w:t>
      </w:r>
      <w:r w:rsidR="006130A0">
        <w:rPr>
          <w:b/>
          <w:lang w:val="fr-BE"/>
        </w:rPr>
        <w:t>’</w:t>
      </w:r>
      <w:r w:rsidR="00553050" w:rsidRPr="00553050">
        <w:rPr>
          <w:b/>
          <w:lang w:val="fr-BE"/>
        </w:rPr>
        <w:t>utilisation d</w:t>
      </w:r>
      <w:r w:rsidR="006130A0">
        <w:rPr>
          <w:b/>
          <w:lang w:val="fr-BE"/>
        </w:rPr>
        <w:t>’</w:t>
      </w:r>
      <w:r w:rsidR="00553050" w:rsidRPr="00553050">
        <w:rPr>
          <w:b/>
          <w:lang w:val="fr-BE"/>
        </w:rPr>
        <w:t>argent liquide était déjà en baisse avant 2020</w:t>
      </w:r>
      <w:r w:rsidR="00BD7D78">
        <w:rPr>
          <w:b/>
          <w:lang w:val="fr-BE"/>
        </w:rPr>
        <w:t xml:space="preserve"> et</w:t>
      </w:r>
      <w:r w:rsidR="00B752F8">
        <w:rPr>
          <w:b/>
          <w:lang w:val="fr-BE"/>
        </w:rPr>
        <w:t xml:space="preserve"> </w:t>
      </w:r>
      <w:r w:rsidR="00553050" w:rsidRPr="00553050">
        <w:rPr>
          <w:b/>
          <w:lang w:val="fr-BE"/>
        </w:rPr>
        <w:t xml:space="preserve">la </w:t>
      </w:r>
      <w:r w:rsidR="00105B14">
        <w:rPr>
          <w:b/>
          <w:lang w:val="fr-BE"/>
        </w:rPr>
        <w:t xml:space="preserve">pandémie </w:t>
      </w:r>
      <w:r w:rsidR="000628DD">
        <w:rPr>
          <w:b/>
          <w:lang w:val="fr-BE"/>
        </w:rPr>
        <w:t>de</w:t>
      </w:r>
      <w:r w:rsidR="00105B14">
        <w:rPr>
          <w:b/>
          <w:lang w:val="fr-BE"/>
        </w:rPr>
        <w:t xml:space="preserve"> </w:t>
      </w:r>
      <w:r w:rsidR="002C6196">
        <w:rPr>
          <w:b/>
          <w:lang w:val="fr-BE"/>
        </w:rPr>
        <w:t>Covid-19</w:t>
      </w:r>
      <w:r w:rsidR="00553050" w:rsidRPr="00553050">
        <w:rPr>
          <w:b/>
          <w:lang w:val="fr-BE"/>
        </w:rPr>
        <w:t xml:space="preserve"> semble avoir </w:t>
      </w:r>
      <w:r w:rsidR="00F27924">
        <w:rPr>
          <w:b/>
          <w:lang w:val="fr-BE"/>
        </w:rPr>
        <w:t>accentué</w:t>
      </w:r>
      <w:r w:rsidR="00553050" w:rsidRPr="00553050">
        <w:rPr>
          <w:b/>
          <w:lang w:val="fr-BE"/>
        </w:rPr>
        <w:t xml:space="preserve"> cette tendance. Près de 6 Belges sur 10 déclarent qu</w:t>
      </w:r>
      <w:r w:rsidR="003E4BD6">
        <w:rPr>
          <w:b/>
          <w:lang w:val="fr-BE"/>
        </w:rPr>
        <w:t>’</w:t>
      </w:r>
      <w:r w:rsidR="00553050" w:rsidRPr="00553050">
        <w:rPr>
          <w:b/>
          <w:lang w:val="fr-BE"/>
        </w:rPr>
        <w:t>ils utilise</w:t>
      </w:r>
      <w:r w:rsidR="00F20ADD">
        <w:rPr>
          <w:b/>
          <w:lang w:val="fr-BE"/>
        </w:rPr>
        <w:t>nt</w:t>
      </w:r>
      <w:r w:rsidR="00553050" w:rsidRPr="00553050">
        <w:rPr>
          <w:b/>
          <w:lang w:val="fr-BE"/>
        </w:rPr>
        <w:t xml:space="preserve"> moins d</w:t>
      </w:r>
      <w:r w:rsidR="003E4BD6">
        <w:rPr>
          <w:b/>
          <w:lang w:val="fr-BE"/>
        </w:rPr>
        <w:t>’</w:t>
      </w:r>
      <w:r w:rsidR="00553050" w:rsidRPr="00553050">
        <w:rPr>
          <w:b/>
          <w:lang w:val="fr-BE"/>
        </w:rPr>
        <w:t xml:space="preserve">argent liquide en 2020 </w:t>
      </w:r>
      <w:r w:rsidR="00C45317">
        <w:rPr>
          <w:b/>
          <w:lang w:val="fr-BE"/>
        </w:rPr>
        <w:t>que l’année dernière</w:t>
      </w:r>
      <w:r w:rsidR="00553050" w:rsidRPr="00553050">
        <w:rPr>
          <w:b/>
          <w:lang w:val="fr-BE"/>
        </w:rPr>
        <w:t xml:space="preserve">. </w:t>
      </w:r>
      <w:r w:rsidR="00675A7F">
        <w:rPr>
          <w:b/>
          <w:lang w:val="fr-BE"/>
        </w:rPr>
        <w:t>De plus</w:t>
      </w:r>
      <w:r w:rsidR="00553050" w:rsidRPr="00553050">
        <w:rPr>
          <w:b/>
          <w:lang w:val="fr-BE"/>
        </w:rPr>
        <w:t xml:space="preserve">, la moitié des Belges sont plus </w:t>
      </w:r>
      <w:r w:rsidR="0088367E">
        <w:rPr>
          <w:b/>
          <w:lang w:val="fr-BE"/>
        </w:rPr>
        <w:t>hésitants</w:t>
      </w:r>
      <w:r w:rsidR="00553050" w:rsidRPr="00553050">
        <w:rPr>
          <w:b/>
          <w:lang w:val="fr-BE"/>
        </w:rPr>
        <w:t xml:space="preserve"> à utiliser d</w:t>
      </w:r>
      <w:r w:rsidR="00717250">
        <w:rPr>
          <w:b/>
          <w:lang w:val="fr-BE"/>
        </w:rPr>
        <w:t xml:space="preserve">u cash </w:t>
      </w:r>
      <w:r w:rsidR="00553050" w:rsidRPr="00553050">
        <w:rPr>
          <w:b/>
          <w:lang w:val="fr-BE"/>
        </w:rPr>
        <w:t>depuis le début de la pandémie. C</w:t>
      </w:r>
      <w:r w:rsidR="003E4BD6">
        <w:rPr>
          <w:b/>
          <w:lang w:val="fr-BE"/>
        </w:rPr>
        <w:t>’</w:t>
      </w:r>
      <w:r w:rsidR="00553050" w:rsidRPr="00553050">
        <w:rPr>
          <w:b/>
          <w:lang w:val="fr-BE"/>
        </w:rPr>
        <w:t>est ce qui ressort d</w:t>
      </w:r>
      <w:r w:rsidR="003E4BD6">
        <w:rPr>
          <w:b/>
          <w:lang w:val="fr-BE"/>
        </w:rPr>
        <w:t>’</w:t>
      </w:r>
      <w:r w:rsidR="00553050" w:rsidRPr="00553050">
        <w:rPr>
          <w:b/>
          <w:lang w:val="fr-BE"/>
        </w:rPr>
        <w:t xml:space="preserve">une étude </w:t>
      </w:r>
      <w:r w:rsidR="0023621B">
        <w:rPr>
          <w:b/>
          <w:lang w:val="fr-BE"/>
        </w:rPr>
        <w:t xml:space="preserve">menée par le </w:t>
      </w:r>
      <w:r w:rsidR="003D6A17">
        <w:rPr>
          <w:b/>
          <w:lang w:val="fr-BE"/>
        </w:rPr>
        <w:t>département de recherche économique</w:t>
      </w:r>
      <w:r w:rsidR="00B959BB" w:rsidRPr="00B959BB">
        <w:rPr>
          <w:b/>
          <w:lang w:val="fr-BE"/>
        </w:rPr>
        <w:t xml:space="preserve"> </w:t>
      </w:r>
      <w:r w:rsidR="00553050" w:rsidRPr="00553050">
        <w:rPr>
          <w:b/>
          <w:lang w:val="fr-BE"/>
        </w:rPr>
        <w:t>d</w:t>
      </w:r>
      <w:r w:rsidR="003E4BD6">
        <w:rPr>
          <w:b/>
          <w:lang w:val="fr-BE"/>
        </w:rPr>
        <w:t>’</w:t>
      </w:r>
      <w:r w:rsidR="00553050" w:rsidRPr="00553050">
        <w:rPr>
          <w:b/>
          <w:lang w:val="fr-BE"/>
        </w:rPr>
        <w:t>ING</w:t>
      </w:r>
      <w:r w:rsidR="00D5787C">
        <w:rPr>
          <w:b/>
          <w:lang w:val="fr-BE"/>
        </w:rPr>
        <w:t>,</w:t>
      </w:r>
      <w:r w:rsidR="00553050" w:rsidRPr="00553050">
        <w:rPr>
          <w:b/>
          <w:lang w:val="fr-BE"/>
        </w:rPr>
        <w:t xml:space="preserve"> qui </w:t>
      </w:r>
      <w:r w:rsidR="003D6A17">
        <w:rPr>
          <w:b/>
          <w:lang w:val="fr-BE"/>
        </w:rPr>
        <w:t>repose sur une enquête internationale</w:t>
      </w:r>
      <w:r w:rsidR="003D6A17">
        <w:rPr>
          <w:rStyle w:val="Voetnootmarkering"/>
          <w:lang w:val="fr-BE"/>
        </w:rPr>
        <w:footnoteReference w:id="2"/>
      </w:r>
      <w:r w:rsidR="003D6A17">
        <w:rPr>
          <w:b/>
          <w:lang w:val="fr-BE"/>
        </w:rPr>
        <w:t xml:space="preserve"> </w:t>
      </w:r>
      <w:r w:rsidR="00553050" w:rsidRPr="00553050">
        <w:rPr>
          <w:b/>
          <w:lang w:val="fr-BE"/>
        </w:rPr>
        <w:t xml:space="preserve">et </w:t>
      </w:r>
      <w:r w:rsidR="003D6A17">
        <w:rPr>
          <w:b/>
          <w:lang w:val="fr-BE"/>
        </w:rPr>
        <w:t>sur l’</w:t>
      </w:r>
      <w:r w:rsidR="00553050" w:rsidRPr="00553050">
        <w:rPr>
          <w:b/>
          <w:lang w:val="fr-BE"/>
        </w:rPr>
        <w:t>analys</w:t>
      </w:r>
      <w:r w:rsidR="003D6A17">
        <w:rPr>
          <w:b/>
          <w:lang w:val="fr-BE"/>
        </w:rPr>
        <w:t>e de</w:t>
      </w:r>
      <w:r w:rsidR="00553050" w:rsidRPr="00553050">
        <w:rPr>
          <w:b/>
          <w:lang w:val="fr-BE"/>
        </w:rPr>
        <w:t xml:space="preserve"> quelque 20</w:t>
      </w:r>
      <w:r w:rsidR="003E4BD6">
        <w:rPr>
          <w:b/>
          <w:lang w:val="fr-BE"/>
        </w:rPr>
        <w:t> </w:t>
      </w:r>
      <w:r w:rsidR="00553050" w:rsidRPr="00553050">
        <w:rPr>
          <w:b/>
          <w:lang w:val="fr-BE"/>
        </w:rPr>
        <w:t xml:space="preserve">millions de transactions </w:t>
      </w:r>
      <w:r w:rsidR="003D6A17">
        <w:rPr>
          <w:b/>
          <w:lang w:val="fr-BE"/>
        </w:rPr>
        <w:t xml:space="preserve">effectuées en  Belgique </w:t>
      </w:r>
      <w:r w:rsidR="00553050" w:rsidRPr="00553050">
        <w:rPr>
          <w:b/>
          <w:lang w:val="fr-BE"/>
        </w:rPr>
        <w:t>entre début mars et fin août 2020. Néanmoins, l</w:t>
      </w:r>
      <w:r w:rsidR="003E4BD6">
        <w:rPr>
          <w:b/>
          <w:lang w:val="fr-BE"/>
        </w:rPr>
        <w:t>’</w:t>
      </w:r>
      <w:r w:rsidR="00553050" w:rsidRPr="00553050">
        <w:rPr>
          <w:b/>
          <w:lang w:val="fr-BE"/>
        </w:rPr>
        <w:t xml:space="preserve">argent liquide reste </w:t>
      </w:r>
      <w:r w:rsidR="004B55E2">
        <w:rPr>
          <w:b/>
          <w:lang w:val="fr-BE"/>
        </w:rPr>
        <w:t>particulièrement</w:t>
      </w:r>
      <w:r w:rsidR="00553050" w:rsidRPr="00553050">
        <w:rPr>
          <w:b/>
          <w:lang w:val="fr-BE"/>
        </w:rPr>
        <w:t xml:space="preserve"> populaire </w:t>
      </w:r>
      <w:r w:rsidR="00361EDC" w:rsidRPr="00553050">
        <w:rPr>
          <w:b/>
          <w:lang w:val="fr-BE"/>
        </w:rPr>
        <w:t>pour les petites dépenses</w:t>
      </w:r>
      <w:r w:rsidR="00361EDC">
        <w:rPr>
          <w:b/>
          <w:lang w:val="fr-BE"/>
        </w:rPr>
        <w:t xml:space="preserve">, </w:t>
      </w:r>
      <w:r w:rsidR="004B55E2" w:rsidRPr="00553050">
        <w:rPr>
          <w:b/>
          <w:lang w:val="fr-BE"/>
        </w:rPr>
        <w:t xml:space="preserve">comme moyen de paiement </w:t>
      </w:r>
      <w:r w:rsidR="009F5C2D" w:rsidRPr="009F5C2D">
        <w:rPr>
          <w:b/>
          <w:lang w:val="fr-BE"/>
        </w:rPr>
        <w:t xml:space="preserve">dans l’économie </w:t>
      </w:r>
      <w:r w:rsidR="003D6A17">
        <w:rPr>
          <w:b/>
          <w:lang w:val="fr-BE"/>
        </w:rPr>
        <w:t>informelle</w:t>
      </w:r>
      <w:r w:rsidR="003D6A17" w:rsidRPr="009F5C2D">
        <w:rPr>
          <w:b/>
          <w:lang w:val="fr-BE"/>
        </w:rPr>
        <w:t xml:space="preserve"> </w:t>
      </w:r>
      <w:r w:rsidR="00361EDC">
        <w:rPr>
          <w:b/>
          <w:lang w:val="fr-BE"/>
        </w:rPr>
        <w:t xml:space="preserve">ou encore pour </w:t>
      </w:r>
      <w:r w:rsidR="001A6862">
        <w:rPr>
          <w:b/>
          <w:lang w:val="fr-BE"/>
        </w:rPr>
        <w:t>l’épargne</w:t>
      </w:r>
      <w:r w:rsidR="00553050" w:rsidRPr="00553050">
        <w:rPr>
          <w:b/>
          <w:lang w:val="fr-BE"/>
        </w:rPr>
        <w:t>.</w:t>
      </w:r>
    </w:p>
    <w:p w14:paraId="099C5794" w14:textId="77777777" w:rsidR="00422EFB" w:rsidRPr="00422EFB" w:rsidRDefault="00422EFB" w:rsidP="00AC0151">
      <w:pPr>
        <w:pStyle w:val="Introduction"/>
        <w:keepNext/>
        <w:ind w:right="-6"/>
        <w:rPr>
          <w:lang w:val="fr-BE"/>
        </w:rPr>
      </w:pPr>
    </w:p>
    <w:p w14:paraId="7D0072C7" w14:textId="3FE5DB3D" w:rsidR="00E85956" w:rsidRDefault="00E85956" w:rsidP="00E85956">
      <w:pPr>
        <w:pStyle w:val="Introduction"/>
        <w:rPr>
          <w:lang w:val="fr-BE"/>
        </w:rPr>
      </w:pPr>
      <w:r w:rsidRPr="00E85956">
        <w:rPr>
          <w:lang w:val="fr-BE"/>
        </w:rPr>
        <w:t>Les sondages internationaux d</w:t>
      </w:r>
      <w:r w:rsidR="003E4BD6">
        <w:rPr>
          <w:lang w:val="fr-BE"/>
        </w:rPr>
        <w:t>’</w:t>
      </w:r>
      <w:r w:rsidRPr="00E85956">
        <w:rPr>
          <w:lang w:val="fr-BE"/>
        </w:rPr>
        <w:t>ING montrent que l</w:t>
      </w:r>
      <w:r w:rsidR="003E4BD6">
        <w:rPr>
          <w:lang w:val="fr-BE"/>
        </w:rPr>
        <w:t>’</w:t>
      </w:r>
      <w:r w:rsidRPr="00E85956">
        <w:rPr>
          <w:lang w:val="fr-BE"/>
        </w:rPr>
        <w:t>argent liquide fait lentement place à d</w:t>
      </w:r>
      <w:r w:rsidR="00855E10">
        <w:rPr>
          <w:lang w:val="fr-BE"/>
        </w:rPr>
        <w:t>’autres</w:t>
      </w:r>
      <w:r w:rsidRPr="00E85956">
        <w:rPr>
          <w:lang w:val="fr-BE"/>
        </w:rPr>
        <w:t xml:space="preserve"> solutions telles que les paiements par carte et </w:t>
      </w:r>
      <w:r w:rsidR="004671B4">
        <w:rPr>
          <w:lang w:val="fr-BE"/>
        </w:rPr>
        <w:t>via mobile</w:t>
      </w:r>
      <w:r w:rsidRPr="00E85956">
        <w:rPr>
          <w:lang w:val="fr-BE"/>
        </w:rPr>
        <w:t xml:space="preserve">. </w:t>
      </w:r>
      <w:r w:rsidR="004671B4">
        <w:rPr>
          <w:lang w:val="fr-BE"/>
        </w:rPr>
        <w:t>« </w:t>
      </w:r>
      <w:r w:rsidR="00EE65FB" w:rsidRPr="00EE65FB">
        <w:rPr>
          <w:i/>
          <w:iCs/>
          <w:lang w:val="fr-BE"/>
        </w:rPr>
        <w:t>Quelle que soit la catégorie de dépenses, il y a moins de Belges en 2020 qui indiquent utiliser du cash qu’il y en avait en 2017</w:t>
      </w:r>
      <w:r w:rsidRPr="00165757">
        <w:rPr>
          <w:i/>
          <w:iCs/>
          <w:lang w:val="fr-BE"/>
        </w:rPr>
        <w:t>. Regardez par exemple les dépenses dans les restaurants</w:t>
      </w:r>
      <w:r w:rsidR="00BB263C">
        <w:rPr>
          <w:i/>
          <w:iCs/>
          <w:lang w:val="fr-BE"/>
        </w:rPr>
        <w:t> </w:t>
      </w:r>
      <w:r w:rsidRPr="00165757">
        <w:rPr>
          <w:i/>
          <w:iCs/>
          <w:lang w:val="fr-BE"/>
        </w:rPr>
        <w:t>: alors que 34</w:t>
      </w:r>
      <w:r w:rsidR="00DC7422">
        <w:rPr>
          <w:i/>
          <w:iCs/>
          <w:lang w:val="fr-BE"/>
        </w:rPr>
        <w:t> </w:t>
      </w:r>
      <w:r w:rsidRPr="00165757">
        <w:rPr>
          <w:i/>
          <w:iCs/>
          <w:lang w:val="fr-BE"/>
        </w:rPr>
        <w:t>% des Belges utilisaient encore des espèces en 2017, seuls 19</w:t>
      </w:r>
      <w:r w:rsidR="00DC7422">
        <w:rPr>
          <w:i/>
          <w:iCs/>
          <w:lang w:val="fr-BE"/>
        </w:rPr>
        <w:t> </w:t>
      </w:r>
      <w:r w:rsidRPr="00165757">
        <w:rPr>
          <w:i/>
          <w:iCs/>
          <w:lang w:val="fr-BE"/>
        </w:rPr>
        <w:t xml:space="preserve">% </w:t>
      </w:r>
      <w:r w:rsidR="00DF5C13">
        <w:rPr>
          <w:i/>
          <w:iCs/>
          <w:lang w:val="fr-BE"/>
        </w:rPr>
        <w:t xml:space="preserve">utilisent </w:t>
      </w:r>
      <w:r w:rsidR="005B2CC1" w:rsidRPr="00165757">
        <w:rPr>
          <w:i/>
          <w:iCs/>
          <w:lang w:val="fr-BE"/>
        </w:rPr>
        <w:t>aujourd</w:t>
      </w:r>
      <w:r w:rsidR="005B2CC1">
        <w:rPr>
          <w:i/>
          <w:iCs/>
          <w:lang w:val="fr-BE"/>
        </w:rPr>
        <w:t>’</w:t>
      </w:r>
      <w:r w:rsidR="005B2CC1" w:rsidRPr="00165757">
        <w:rPr>
          <w:i/>
          <w:iCs/>
          <w:lang w:val="fr-BE"/>
        </w:rPr>
        <w:t>hui</w:t>
      </w:r>
      <w:r w:rsidR="00DF5C13">
        <w:rPr>
          <w:i/>
          <w:iCs/>
          <w:lang w:val="fr-BE"/>
        </w:rPr>
        <w:t xml:space="preserve"> ce moyen de paiement</w:t>
      </w:r>
      <w:r w:rsidRPr="00165757">
        <w:rPr>
          <w:i/>
          <w:iCs/>
          <w:lang w:val="fr-BE"/>
        </w:rPr>
        <w:t xml:space="preserve"> pour une visite au restaurant</w:t>
      </w:r>
      <w:r w:rsidR="004671B4">
        <w:rPr>
          <w:i/>
          <w:iCs/>
          <w:lang w:val="fr-BE"/>
        </w:rPr>
        <w:t> »</w:t>
      </w:r>
      <w:r w:rsidRPr="00E85956">
        <w:rPr>
          <w:lang w:val="fr-BE"/>
        </w:rPr>
        <w:t>, déclar</w:t>
      </w:r>
      <w:r w:rsidR="00EC0DD7">
        <w:rPr>
          <w:lang w:val="fr-BE"/>
        </w:rPr>
        <w:t>e</w:t>
      </w:r>
      <w:r w:rsidRPr="00E85956">
        <w:rPr>
          <w:lang w:val="fr-BE"/>
        </w:rPr>
        <w:t xml:space="preserve"> </w:t>
      </w:r>
      <w:r w:rsidR="00BB263C">
        <w:rPr>
          <w:lang w:val="fr-BE"/>
        </w:rPr>
        <w:t>Charlotte de Montpellier</w:t>
      </w:r>
      <w:r w:rsidRPr="00E85956">
        <w:rPr>
          <w:lang w:val="fr-BE"/>
        </w:rPr>
        <w:t xml:space="preserve">, économiste </w:t>
      </w:r>
      <w:r w:rsidR="00920A60">
        <w:rPr>
          <w:lang w:val="fr-BE"/>
        </w:rPr>
        <w:t xml:space="preserve">chez </w:t>
      </w:r>
      <w:r w:rsidRPr="00E85956">
        <w:rPr>
          <w:lang w:val="fr-BE"/>
        </w:rPr>
        <w:t>ING</w:t>
      </w:r>
      <w:r w:rsidR="0059009E">
        <w:rPr>
          <w:lang w:val="fr-BE"/>
        </w:rPr>
        <w:t> </w:t>
      </w:r>
      <w:r w:rsidRPr="00E85956">
        <w:rPr>
          <w:lang w:val="fr-BE"/>
        </w:rPr>
        <w:t>Belgique.</w:t>
      </w:r>
      <w:r w:rsidR="00C869AD" w:rsidRPr="00C01919">
        <w:rPr>
          <w:rFonts w:eastAsia="MS Gothic" w:cs="Times New Roman"/>
          <w:b/>
          <w:color w:val="000000"/>
          <w:sz w:val="16"/>
          <w:szCs w:val="16"/>
          <w:lang w:val="fr-BE" w:eastAsia="en-GB"/>
        </w:rPr>
        <w:t xml:space="preserve"> </w:t>
      </w:r>
    </w:p>
    <w:p w14:paraId="455585F1" w14:textId="77777777" w:rsidR="005B288B" w:rsidRDefault="005B288B" w:rsidP="00E85956">
      <w:pPr>
        <w:pStyle w:val="Introduction"/>
        <w:rPr>
          <w:lang w:val="fr-BE"/>
        </w:rPr>
      </w:pPr>
    </w:p>
    <w:p w14:paraId="7312328F" w14:textId="39228A7B" w:rsidR="005B288B" w:rsidRDefault="005B288B" w:rsidP="00E85956">
      <w:pPr>
        <w:pStyle w:val="Introduction"/>
        <w:rPr>
          <w:lang w:val="fr-BE"/>
        </w:rPr>
      </w:pPr>
      <w:r w:rsidRPr="00E85956">
        <w:rPr>
          <w:lang w:val="fr-BE"/>
        </w:rPr>
        <w:t>L</w:t>
      </w:r>
      <w:r>
        <w:rPr>
          <w:lang w:val="fr-BE"/>
        </w:rPr>
        <w:t>’</w:t>
      </w:r>
      <w:r w:rsidRPr="00E85956">
        <w:rPr>
          <w:lang w:val="fr-BE"/>
        </w:rPr>
        <w:t>argent liquide est confronté à la concurrence croissante de nouveaux moyens de paiement</w:t>
      </w:r>
      <w:r>
        <w:rPr>
          <w:lang w:val="fr-BE"/>
        </w:rPr>
        <w:t>, qui sont</w:t>
      </w:r>
      <w:r w:rsidRPr="00E85956">
        <w:rPr>
          <w:lang w:val="fr-BE"/>
        </w:rPr>
        <w:t xml:space="preserve"> </w:t>
      </w:r>
      <w:r>
        <w:rPr>
          <w:lang w:val="fr-BE"/>
        </w:rPr>
        <w:t>en expansion constante</w:t>
      </w:r>
      <w:r w:rsidRPr="00E85956">
        <w:rPr>
          <w:lang w:val="fr-BE"/>
        </w:rPr>
        <w:t xml:space="preserve"> grâce aux nouvelles technologies. </w:t>
      </w:r>
      <w:r w:rsidRPr="0077225D">
        <w:rPr>
          <w:lang w:val="fr-BE"/>
        </w:rPr>
        <w:t>70% des Belges déclarent</w:t>
      </w:r>
      <w:r>
        <w:rPr>
          <w:lang w:val="fr-BE"/>
        </w:rPr>
        <w:t xml:space="preserve"> ainsi </w:t>
      </w:r>
      <w:r w:rsidRPr="0077225D">
        <w:rPr>
          <w:lang w:val="fr-BE"/>
        </w:rPr>
        <w:t>utilis</w:t>
      </w:r>
      <w:r>
        <w:rPr>
          <w:lang w:val="fr-BE"/>
        </w:rPr>
        <w:t>er</w:t>
      </w:r>
      <w:r w:rsidRPr="0077225D">
        <w:rPr>
          <w:lang w:val="fr-BE"/>
        </w:rPr>
        <w:t xml:space="preserve"> moins de cash depuis qu</w:t>
      </w:r>
      <w:r>
        <w:rPr>
          <w:lang w:val="fr-BE"/>
        </w:rPr>
        <w:t>’</w:t>
      </w:r>
      <w:r w:rsidRPr="0077225D">
        <w:rPr>
          <w:lang w:val="fr-BE"/>
        </w:rPr>
        <w:t xml:space="preserve">ils </w:t>
      </w:r>
      <w:r>
        <w:rPr>
          <w:lang w:val="fr-BE"/>
        </w:rPr>
        <w:t>peuvent payer</w:t>
      </w:r>
      <w:r w:rsidRPr="0077225D">
        <w:rPr>
          <w:lang w:val="fr-BE"/>
        </w:rPr>
        <w:t xml:space="preserve"> sans contact.</w:t>
      </w:r>
      <w:r>
        <w:rPr>
          <w:lang w:val="fr-BE"/>
        </w:rPr>
        <w:t xml:space="preserve"> </w:t>
      </w:r>
      <w:r w:rsidRPr="00E85956">
        <w:rPr>
          <w:lang w:val="fr-BE"/>
        </w:rPr>
        <w:t>Au total, près de 6 personnes sur 10 (59</w:t>
      </w:r>
      <w:r>
        <w:rPr>
          <w:lang w:val="fr-BE"/>
        </w:rPr>
        <w:t> </w:t>
      </w:r>
      <w:r w:rsidRPr="00E85956">
        <w:rPr>
          <w:lang w:val="fr-BE"/>
        </w:rPr>
        <w:t xml:space="preserve">%) </w:t>
      </w:r>
      <w:r w:rsidRPr="00E519F2">
        <w:rPr>
          <w:lang w:val="fr-BE"/>
        </w:rPr>
        <w:t>déclarent utiliser moins d</w:t>
      </w:r>
      <w:r>
        <w:rPr>
          <w:lang w:val="fr-BE"/>
        </w:rPr>
        <w:t>’</w:t>
      </w:r>
      <w:r w:rsidRPr="00E519F2">
        <w:rPr>
          <w:lang w:val="fr-BE"/>
        </w:rPr>
        <w:t>argent liquide en 2020 qu</w:t>
      </w:r>
      <w:r>
        <w:rPr>
          <w:lang w:val="fr-BE"/>
        </w:rPr>
        <w:t>’</w:t>
      </w:r>
      <w:r w:rsidRPr="00E519F2">
        <w:rPr>
          <w:lang w:val="fr-BE"/>
        </w:rPr>
        <w:t>il y a un an</w:t>
      </w:r>
      <w:r>
        <w:rPr>
          <w:lang w:val="fr-BE"/>
        </w:rPr>
        <w:t>.</w:t>
      </w:r>
    </w:p>
    <w:p w14:paraId="7D275E88" w14:textId="77777777" w:rsidR="00C869AD" w:rsidRDefault="00C869AD" w:rsidP="00E85956">
      <w:pPr>
        <w:pStyle w:val="Introduction"/>
        <w:rPr>
          <w:lang w:val="fr-BE"/>
        </w:rPr>
      </w:pPr>
    </w:p>
    <w:p w14:paraId="0EB3FC37" w14:textId="162A8D79" w:rsidR="00C869AD" w:rsidRDefault="00C869AD" w:rsidP="00C869AD">
      <w:pPr>
        <w:pStyle w:val="Introduction"/>
        <w:rPr>
          <w:lang w:val="fr-BE"/>
        </w:rPr>
      </w:pPr>
      <w:r w:rsidRPr="00C01919">
        <w:rPr>
          <w:rFonts w:eastAsia="MS Gothic" w:cs="Times New Roman"/>
          <w:b/>
          <w:color w:val="000000"/>
          <w:sz w:val="16"/>
          <w:szCs w:val="16"/>
          <w:lang w:val="fr-BE" w:eastAsia="en-GB"/>
        </w:rPr>
        <w:t xml:space="preserve">Graphique 1 - </w:t>
      </w:r>
      <w:r w:rsidRPr="00C01919">
        <w:rPr>
          <w:rFonts w:eastAsia="Times New Roman" w:cs="Times New Roman"/>
          <w:b/>
          <w:color w:val="333333"/>
          <w:sz w:val="16"/>
          <w:szCs w:val="16"/>
          <w:lang w:val="fr-BE" w:eastAsia="en-GB"/>
        </w:rPr>
        <w:t>Êtes-vous d'accord ou non avec l’affirmaion suivante: « J'utilise moins de cash qu'il y a un an » ?</w:t>
      </w:r>
      <w:r w:rsidRPr="00C01919">
        <w:rPr>
          <w:rFonts w:eastAsia="MS Gothic" w:cs="Times New Roman"/>
          <w:b/>
          <w:color w:val="000000"/>
          <w:sz w:val="16"/>
          <w:szCs w:val="16"/>
          <w:lang w:val="fr-BE" w:eastAsia="en-GB"/>
        </w:rPr>
        <w:t xml:space="preserve">  </w:t>
      </w:r>
    </w:p>
    <w:p w14:paraId="78AC8D41" w14:textId="79820D28" w:rsidR="00C869AD" w:rsidRDefault="00C869AD" w:rsidP="00E85956">
      <w:pPr>
        <w:pStyle w:val="Introduction"/>
        <w:rPr>
          <w:lang w:val="fr-BE"/>
        </w:rPr>
      </w:pPr>
      <w:r w:rsidRPr="00B752F8">
        <w:rPr>
          <w:rFonts w:eastAsia="Times New Roman" w:cs="Times New Roman"/>
          <w:b/>
          <w:color w:val="333333"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 wp14:anchorId="26BC7647" wp14:editId="637606A8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4254500" cy="2317750"/>
            <wp:effectExtent l="0" t="0" r="0" b="6350"/>
            <wp:wrapThrough wrapText="bothSides">
              <wp:wrapPolygon edited="0">
                <wp:start x="0" y="0"/>
                <wp:lineTo x="0" y="21482"/>
                <wp:lineTo x="21471" y="21482"/>
                <wp:lineTo x="21471" y="0"/>
                <wp:lineTo x="0" y="0"/>
              </wp:wrapPolygon>
            </wp:wrapThrough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667E920-A29C-40B1-A067-70DBE63AEB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80094" w14:textId="6A627D0B" w:rsidR="00C869AD" w:rsidRDefault="00C869AD" w:rsidP="00E85956">
      <w:pPr>
        <w:pStyle w:val="Introduction"/>
        <w:rPr>
          <w:lang w:val="fr-BE"/>
        </w:rPr>
      </w:pPr>
    </w:p>
    <w:p w14:paraId="5F63EFBA" w14:textId="3D880A97" w:rsidR="00C869AD" w:rsidRDefault="00C869AD" w:rsidP="00E85956">
      <w:pPr>
        <w:pStyle w:val="Introduction"/>
        <w:rPr>
          <w:lang w:val="fr-BE"/>
        </w:rPr>
      </w:pPr>
    </w:p>
    <w:p w14:paraId="270B1D12" w14:textId="395C4E9B" w:rsidR="00C869AD" w:rsidRDefault="00C869AD" w:rsidP="00E85956">
      <w:pPr>
        <w:pStyle w:val="Introduction"/>
        <w:rPr>
          <w:lang w:val="fr-BE"/>
        </w:rPr>
      </w:pPr>
    </w:p>
    <w:p w14:paraId="2540601C" w14:textId="31B3D6CF" w:rsidR="00C869AD" w:rsidRDefault="00C869AD" w:rsidP="00E85956">
      <w:pPr>
        <w:pStyle w:val="Introduction"/>
        <w:rPr>
          <w:lang w:val="fr-BE"/>
        </w:rPr>
      </w:pPr>
    </w:p>
    <w:p w14:paraId="5B44855C" w14:textId="6EBD032B" w:rsidR="00C869AD" w:rsidRDefault="00C869AD" w:rsidP="00E85956">
      <w:pPr>
        <w:pStyle w:val="Introduction"/>
        <w:rPr>
          <w:lang w:val="fr-BE"/>
        </w:rPr>
      </w:pPr>
    </w:p>
    <w:p w14:paraId="642F8646" w14:textId="0E3F1CCD" w:rsidR="00C869AD" w:rsidRDefault="00C869AD" w:rsidP="00E85956">
      <w:pPr>
        <w:pStyle w:val="Introduction"/>
        <w:rPr>
          <w:lang w:val="fr-BE"/>
        </w:rPr>
      </w:pPr>
    </w:p>
    <w:p w14:paraId="26409122" w14:textId="160C82B9" w:rsidR="00C869AD" w:rsidRDefault="00C869AD" w:rsidP="00E85956">
      <w:pPr>
        <w:pStyle w:val="Introduction"/>
        <w:rPr>
          <w:lang w:val="fr-BE"/>
        </w:rPr>
      </w:pPr>
    </w:p>
    <w:p w14:paraId="78FF9D9D" w14:textId="014E88E6" w:rsidR="00C869AD" w:rsidRDefault="00C869AD" w:rsidP="00E85956">
      <w:pPr>
        <w:pStyle w:val="Introduction"/>
        <w:rPr>
          <w:lang w:val="fr-BE"/>
        </w:rPr>
      </w:pPr>
    </w:p>
    <w:p w14:paraId="3CE69295" w14:textId="77777777" w:rsidR="00C869AD" w:rsidRDefault="00C869AD" w:rsidP="00E85956">
      <w:pPr>
        <w:pStyle w:val="Introduction"/>
        <w:rPr>
          <w:lang w:val="fr-BE"/>
        </w:rPr>
      </w:pPr>
    </w:p>
    <w:p w14:paraId="052468D8" w14:textId="77777777" w:rsidR="00C869AD" w:rsidRDefault="00C869AD" w:rsidP="00E85956">
      <w:pPr>
        <w:pStyle w:val="Introduction"/>
        <w:rPr>
          <w:lang w:val="fr-BE"/>
        </w:rPr>
      </w:pPr>
    </w:p>
    <w:p w14:paraId="7519C8AF" w14:textId="77777777" w:rsidR="00C869AD" w:rsidRDefault="00C869AD" w:rsidP="00C869AD">
      <w:pPr>
        <w:pStyle w:val="Introduction"/>
        <w:rPr>
          <w:color w:val="D7702D"/>
          <w:sz w:val="26"/>
          <w:lang w:val="fr-BE"/>
        </w:rPr>
      </w:pPr>
    </w:p>
    <w:p w14:paraId="78B2EFE8" w14:textId="77777777" w:rsidR="00C869AD" w:rsidRDefault="00C869AD" w:rsidP="00C869AD">
      <w:pPr>
        <w:pStyle w:val="Introduction"/>
        <w:rPr>
          <w:color w:val="D7702D"/>
          <w:sz w:val="26"/>
          <w:lang w:val="fr-BE"/>
        </w:rPr>
      </w:pPr>
    </w:p>
    <w:p w14:paraId="6EDCC358" w14:textId="7934C693" w:rsidR="00C869AD" w:rsidRPr="00C869AD" w:rsidRDefault="00C869AD" w:rsidP="00C869AD">
      <w:pPr>
        <w:pStyle w:val="Introduction"/>
        <w:rPr>
          <w:sz w:val="16"/>
          <w:szCs w:val="16"/>
          <w:lang w:val="fr-BE"/>
        </w:rPr>
      </w:pPr>
      <w:r w:rsidRPr="00C869AD">
        <w:rPr>
          <w:sz w:val="16"/>
          <w:szCs w:val="16"/>
          <w:lang w:val="fr-BE"/>
        </w:rPr>
        <w:t>Source : I</w:t>
      </w:r>
      <w:r>
        <w:rPr>
          <w:sz w:val="16"/>
          <w:szCs w:val="16"/>
          <w:lang w:val="fr-BE"/>
        </w:rPr>
        <w:t>SS (ING)</w:t>
      </w:r>
    </w:p>
    <w:p w14:paraId="12C77CF0" w14:textId="56E51891" w:rsidR="00EA4209" w:rsidRDefault="00FF7391" w:rsidP="00AC0151">
      <w:pPr>
        <w:pStyle w:val="Introduction"/>
        <w:keepNext/>
        <w:ind w:right="-6"/>
        <w:rPr>
          <w:color w:val="D7702D"/>
          <w:sz w:val="26"/>
          <w:lang w:val="fr-BE"/>
        </w:rPr>
      </w:pPr>
      <w:r>
        <w:rPr>
          <w:color w:val="D7702D"/>
          <w:sz w:val="26"/>
          <w:lang w:val="fr-BE"/>
        </w:rPr>
        <w:lastRenderedPageBreak/>
        <w:t xml:space="preserve">Un belge sur deux est plus hésitant à payer </w:t>
      </w:r>
      <w:r w:rsidR="006E2617">
        <w:rPr>
          <w:color w:val="D7702D"/>
          <w:sz w:val="26"/>
          <w:lang w:val="fr-BE"/>
        </w:rPr>
        <w:t xml:space="preserve">en </w:t>
      </w:r>
      <w:r>
        <w:rPr>
          <w:color w:val="D7702D"/>
          <w:sz w:val="26"/>
          <w:lang w:val="fr-BE"/>
        </w:rPr>
        <w:t xml:space="preserve">cash depuis la crise du COVID_19 </w:t>
      </w:r>
    </w:p>
    <w:p w14:paraId="1DC8CDA4" w14:textId="77777777" w:rsidR="008F5423" w:rsidRPr="008F5423" w:rsidRDefault="008F5423" w:rsidP="00AC0151">
      <w:pPr>
        <w:pStyle w:val="Introduction"/>
        <w:keepNext/>
        <w:ind w:right="-6"/>
        <w:rPr>
          <w:lang w:val="fr-BE"/>
        </w:rPr>
      </w:pPr>
    </w:p>
    <w:p w14:paraId="3C384667" w14:textId="1A68B22C" w:rsidR="005B5DEC" w:rsidRPr="005B5DEC" w:rsidRDefault="00B223AB" w:rsidP="005B5DEC">
      <w:pPr>
        <w:pStyle w:val="Introduction"/>
        <w:rPr>
          <w:lang w:val="fr-BE"/>
        </w:rPr>
      </w:pPr>
      <w:r w:rsidRPr="00B223AB">
        <w:rPr>
          <w:lang w:val="fr-BE"/>
        </w:rPr>
        <w:t xml:space="preserve">La fermeture des magasins physiques pendant le confinement, la distanciation sociale et la crainte que les billets de banque soient porteurs du virus a conduit à une forte diminution de l’usage du cash. </w:t>
      </w:r>
      <w:r w:rsidR="005B5DEC" w:rsidRPr="005B5DEC">
        <w:rPr>
          <w:lang w:val="fr-BE"/>
        </w:rPr>
        <w:t>Plus de la moitié des Belges (52</w:t>
      </w:r>
      <w:r w:rsidR="00DC7422">
        <w:rPr>
          <w:lang w:val="fr-BE"/>
        </w:rPr>
        <w:t> </w:t>
      </w:r>
      <w:r w:rsidR="005B5DEC" w:rsidRPr="005B5DEC">
        <w:rPr>
          <w:lang w:val="fr-BE"/>
        </w:rPr>
        <w:t>%) disent qu</w:t>
      </w:r>
      <w:r w:rsidR="00241099">
        <w:rPr>
          <w:lang w:val="fr-BE"/>
        </w:rPr>
        <w:t>’</w:t>
      </w:r>
      <w:r w:rsidR="005B5DEC" w:rsidRPr="005B5DEC">
        <w:rPr>
          <w:lang w:val="fr-BE"/>
        </w:rPr>
        <w:t xml:space="preserve">ils sont plus </w:t>
      </w:r>
      <w:r w:rsidR="008B0ECB">
        <w:rPr>
          <w:lang w:val="fr-BE"/>
        </w:rPr>
        <w:t>hésitants à faire usage de cash</w:t>
      </w:r>
      <w:r w:rsidR="005B5DEC" w:rsidRPr="005B5DEC">
        <w:rPr>
          <w:lang w:val="fr-BE"/>
        </w:rPr>
        <w:t xml:space="preserve"> depuis le début de la pandémie.</w:t>
      </w:r>
    </w:p>
    <w:p w14:paraId="55F1ACD7" w14:textId="77777777" w:rsidR="005B5DEC" w:rsidRPr="005B5DEC" w:rsidRDefault="005B5DEC" w:rsidP="005B5DEC">
      <w:pPr>
        <w:pStyle w:val="Introduction"/>
        <w:rPr>
          <w:lang w:val="fr-BE"/>
        </w:rPr>
      </w:pPr>
    </w:p>
    <w:p w14:paraId="2F317E8A" w14:textId="25BFBA81" w:rsidR="00196E0E" w:rsidRPr="00112B5E" w:rsidRDefault="005B5DEC" w:rsidP="005B5DEC">
      <w:pPr>
        <w:pStyle w:val="Introduction"/>
        <w:rPr>
          <w:lang w:val="fr-BE"/>
        </w:rPr>
      </w:pPr>
      <w:r w:rsidRPr="00493228">
        <w:rPr>
          <w:lang w:val="fr-BE"/>
        </w:rPr>
        <w:t>Une analyse des quelque</w:t>
      </w:r>
      <w:r w:rsidR="00F04A04" w:rsidRPr="00493228">
        <w:rPr>
          <w:lang w:val="fr-BE"/>
        </w:rPr>
        <w:t>s</w:t>
      </w:r>
      <w:r w:rsidRPr="00493228">
        <w:rPr>
          <w:lang w:val="fr-BE"/>
        </w:rPr>
        <w:t xml:space="preserve"> 20 millions de transactions effectuées par les clients d</w:t>
      </w:r>
      <w:r w:rsidR="00241099" w:rsidRPr="00493228">
        <w:rPr>
          <w:lang w:val="fr-BE"/>
        </w:rPr>
        <w:t>’</w:t>
      </w:r>
      <w:r w:rsidRPr="00493228">
        <w:rPr>
          <w:lang w:val="fr-BE"/>
        </w:rPr>
        <w:t xml:space="preserve">ING depuis le début du </w:t>
      </w:r>
      <w:r w:rsidR="00F30B49" w:rsidRPr="00493228">
        <w:rPr>
          <w:lang w:val="fr-BE"/>
        </w:rPr>
        <w:t>confinement</w:t>
      </w:r>
      <w:r w:rsidRPr="00493228">
        <w:rPr>
          <w:lang w:val="fr-BE"/>
        </w:rPr>
        <w:t xml:space="preserve"> mène </w:t>
      </w:r>
      <w:r w:rsidR="003A03EE" w:rsidRPr="00493228">
        <w:rPr>
          <w:lang w:val="fr-BE"/>
        </w:rPr>
        <w:t>au même constat</w:t>
      </w:r>
      <w:r w:rsidR="00FF7391" w:rsidRPr="00493228">
        <w:rPr>
          <w:lang w:val="fr-BE"/>
        </w:rPr>
        <w:t>.</w:t>
      </w:r>
      <w:r w:rsidRPr="005B5DEC">
        <w:rPr>
          <w:lang w:val="fr-BE"/>
        </w:rPr>
        <w:t xml:space="preserve"> </w:t>
      </w:r>
      <w:r w:rsidR="00C0709A" w:rsidRPr="00FB5FF8">
        <w:rPr>
          <w:i/>
          <w:iCs/>
          <w:lang w:val="fr-BE"/>
        </w:rPr>
        <w:t>« </w:t>
      </w:r>
      <w:r w:rsidR="00A56D56">
        <w:rPr>
          <w:i/>
          <w:iCs/>
          <w:lang w:val="fr-BE"/>
        </w:rPr>
        <w:t>D</w:t>
      </w:r>
      <w:r w:rsidR="00A56D56" w:rsidRPr="00A56D56">
        <w:rPr>
          <w:i/>
          <w:iCs/>
          <w:lang w:val="fr-BE"/>
        </w:rPr>
        <w:t xml:space="preserve">e début mars à fin août 2020, </w:t>
      </w:r>
      <w:r w:rsidR="00F04A04">
        <w:rPr>
          <w:i/>
          <w:iCs/>
          <w:lang w:val="fr-BE"/>
        </w:rPr>
        <w:t>le retrait d’argent aux distributeurs</w:t>
      </w:r>
      <w:r w:rsidR="000C4A81">
        <w:rPr>
          <w:i/>
          <w:iCs/>
          <w:lang w:val="fr-BE"/>
        </w:rPr>
        <w:t xml:space="preserve"> </w:t>
      </w:r>
      <w:r w:rsidR="0037404E">
        <w:rPr>
          <w:i/>
          <w:iCs/>
          <w:lang w:val="fr-BE"/>
        </w:rPr>
        <w:t>diminué</w:t>
      </w:r>
      <w:r w:rsidR="000C4A81">
        <w:rPr>
          <w:i/>
          <w:iCs/>
          <w:lang w:val="fr-BE"/>
        </w:rPr>
        <w:t xml:space="preserve"> de 43%</w:t>
      </w:r>
      <w:r w:rsidR="00A56D56" w:rsidRPr="00A56D56">
        <w:rPr>
          <w:i/>
          <w:iCs/>
          <w:lang w:val="fr-BE"/>
        </w:rPr>
        <w:t xml:space="preserve"> et </w:t>
      </w:r>
      <w:r w:rsidR="007F409E">
        <w:rPr>
          <w:i/>
          <w:iCs/>
          <w:lang w:val="fr-BE"/>
        </w:rPr>
        <w:t>le montant</w:t>
      </w:r>
      <w:r w:rsidR="00A56D56" w:rsidRPr="00A56D56">
        <w:rPr>
          <w:i/>
          <w:iCs/>
          <w:lang w:val="fr-BE"/>
        </w:rPr>
        <w:t xml:space="preserve"> prélevé </w:t>
      </w:r>
      <w:r w:rsidR="007F409E">
        <w:rPr>
          <w:i/>
          <w:iCs/>
          <w:lang w:val="fr-BE"/>
        </w:rPr>
        <w:t>était</w:t>
      </w:r>
      <w:r w:rsidR="00A56D56" w:rsidRPr="00A56D56">
        <w:rPr>
          <w:i/>
          <w:iCs/>
          <w:lang w:val="fr-BE"/>
        </w:rPr>
        <w:t xml:space="preserve"> 36</w:t>
      </w:r>
      <w:r w:rsidR="00DC7422">
        <w:rPr>
          <w:i/>
          <w:iCs/>
          <w:lang w:val="fr-BE"/>
        </w:rPr>
        <w:t> </w:t>
      </w:r>
      <w:r w:rsidR="00A56D56" w:rsidRPr="00A56D56">
        <w:rPr>
          <w:i/>
          <w:iCs/>
          <w:lang w:val="fr-BE"/>
        </w:rPr>
        <w:t>% moindre</w:t>
      </w:r>
      <w:r w:rsidRPr="00FB5FF8">
        <w:rPr>
          <w:i/>
          <w:iCs/>
          <w:lang w:val="fr-BE"/>
        </w:rPr>
        <w:t xml:space="preserve"> par rapport à la même période en 2019</w:t>
      </w:r>
      <w:r w:rsidR="00FB5FF8" w:rsidRPr="00FB5FF8">
        <w:rPr>
          <w:i/>
          <w:iCs/>
          <w:lang w:val="fr-BE"/>
        </w:rPr>
        <w:t>»</w:t>
      </w:r>
      <w:r w:rsidR="00FF7391">
        <w:rPr>
          <w:i/>
          <w:iCs/>
          <w:lang w:val="fr-BE"/>
        </w:rPr>
        <w:t xml:space="preserve">, </w:t>
      </w:r>
      <w:r w:rsidR="00FF7391" w:rsidRPr="005B5DEC">
        <w:rPr>
          <w:lang w:val="fr-BE"/>
        </w:rPr>
        <w:t xml:space="preserve">déclare </w:t>
      </w:r>
      <w:r w:rsidR="00FF7391">
        <w:rPr>
          <w:lang w:val="fr-BE"/>
        </w:rPr>
        <w:t>Charlotte de Montpellier.</w:t>
      </w:r>
      <w:r w:rsidRPr="005B5DEC">
        <w:rPr>
          <w:lang w:val="fr-BE"/>
        </w:rPr>
        <w:t xml:space="preserve"> </w:t>
      </w:r>
      <w:r w:rsidR="00F46BBE" w:rsidRPr="00F46BBE">
        <w:rPr>
          <w:lang w:val="fr-BE"/>
        </w:rPr>
        <w:t>Bien que moins marquée qu’</w:t>
      </w:r>
      <w:r w:rsidR="00DB7482">
        <w:rPr>
          <w:lang w:val="fr-BE"/>
        </w:rPr>
        <w:t xml:space="preserve">en période </w:t>
      </w:r>
      <w:r w:rsidR="00F46BBE" w:rsidRPr="00F46BBE">
        <w:rPr>
          <w:lang w:val="fr-BE"/>
        </w:rPr>
        <w:t>d</w:t>
      </w:r>
      <w:r w:rsidR="00DB7482">
        <w:rPr>
          <w:lang w:val="fr-BE"/>
        </w:rPr>
        <w:t>e</w:t>
      </w:r>
      <w:r w:rsidR="00F46BBE" w:rsidRPr="00F46BBE">
        <w:rPr>
          <w:lang w:val="fr-BE"/>
        </w:rPr>
        <w:t xml:space="preserve"> confinement strict, cette tendance était toujours très présente en août, malgré la réouverture complète des commerces et restaurants</w:t>
      </w:r>
      <w:r w:rsidRPr="005B5DEC">
        <w:rPr>
          <w:lang w:val="fr-BE"/>
        </w:rPr>
        <w:t xml:space="preserve">. </w:t>
      </w:r>
      <w:r w:rsidR="00726CFB">
        <w:rPr>
          <w:lang w:val="fr-BE"/>
        </w:rPr>
        <w:t xml:space="preserve">Au cours du </w:t>
      </w:r>
      <w:r w:rsidR="00112B5E" w:rsidRPr="00112B5E">
        <w:rPr>
          <w:lang w:val="fr-BE"/>
        </w:rPr>
        <w:t>mois</w:t>
      </w:r>
      <w:r w:rsidR="00E8000B">
        <w:rPr>
          <w:lang w:val="fr-BE"/>
        </w:rPr>
        <w:t xml:space="preserve"> d’août</w:t>
      </w:r>
      <w:r w:rsidR="00112B5E" w:rsidRPr="00112B5E">
        <w:rPr>
          <w:lang w:val="fr-BE"/>
        </w:rPr>
        <w:t>, les consommateurs ont retiré 25</w:t>
      </w:r>
      <w:r w:rsidR="00DC7422">
        <w:rPr>
          <w:lang w:val="fr-BE"/>
        </w:rPr>
        <w:t> </w:t>
      </w:r>
      <w:r w:rsidR="00112B5E" w:rsidRPr="00112B5E">
        <w:rPr>
          <w:lang w:val="fr-BE"/>
        </w:rPr>
        <w:t>% de cash en moins qu’en 2019</w:t>
      </w:r>
      <w:r w:rsidR="00112B5E">
        <w:rPr>
          <w:lang w:val="fr-BE"/>
        </w:rPr>
        <w:t>.</w:t>
      </w:r>
    </w:p>
    <w:p w14:paraId="01D8E905" w14:textId="77777777" w:rsidR="002E428B" w:rsidRDefault="002E428B" w:rsidP="00AC0151">
      <w:pPr>
        <w:pStyle w:val="Introduction"/>
        <w:keepNext/>
        <w:ind w:right="-6"/>
        <w:rPr>
          <w:color w:val="D7702D"/>
          <w:sz w:val="26"/>
          <w:lang w:val="fr-BE"/>
        </w:rPr>
      </w:pPr>
    </w:p>
    <w:p w14:paraId="6CA3BA15" w14:textId="223FBA40" w:rsidR="000F5118" w:rsidRDefault="002370E3" w:rsidP="00AC0151">
      <w:pPr>
        <w:pStyle w:val="Introduction"/>
        <w:keepNext/>
        <w:ind w:right="-6"/>
        <w:rPr>
          <w:color w:val="D7702D"/>
          <w:sz w:val="26"/>
          <w:lang w:val="fr-BE"/>
        </w:rPr>
      </w:pPr>
      <w:r w:rsidRPr="002370E3">
        <w:rPr>
          <w:color w:val="D7702D"/>
          <w:sz w:val="26"/>
          <w:lang w:val="fr-BE"/>
        </w:rPr>
        <w:t xml:space="preserve">Mais </w:t>
      </w:r>
      <w:r>
        <w:rPr>
          <w:color w:val="D7702D"/>
          <w:sz w:val="26"/>
          <w:lang w:val="fr-BE"/>
        </w:rPr>
        <w:t>le cash</w:t>
      </w:r>
      <w:r w:rsidRPr="002370E3">
        <w:rPr>
          <w:color w:val="D7702D"/>
          <w:sz w:val="26"/>
          <w:lang w:val="fr-BE"/>
        </w:rPr>
        <w:t xml:space="preserve"> </w:t>
      </w:r>
      <w:r w:rsidR="00D97A2A">
        <w:rPr>
          <w:color w:val="D7702D"/>
          <w:sz w:val="26"/>
          <w:lang w:val="fr-BE"/>
        </w:rPr>
        <w:t>n’est pas encore mort</w:t>
      </w:r>
    </w:p>
    <w:p w14:paraId="4F9F9CE8" w14:textId="77777777" w:rsidR="002370E3" w:rsidRPr="002370E3" w:rsidRDefault="002370E3" w:rsidP="00AC0151">
      <w:pPr>
        <w:pStyle w:val="Introduction"/>
        <w:keepNext/>
        <w:ind w:right="-6"/>
        <w:rPr>
          <w:lang w:val="fr-BE"/>
        </w:rPr>
      </w:pPr>
    </w:p>
    <w:p w14:paraId="377ABA14" w14:textId="4355EEF2" w:rsidR="00C869AD" w:rsidRDefault="00285BA0" w:rsidP="00C869AD">
      <w:pPr>
        <w:rPr>
          <w:rFonts w:ascii="ING Me" w:hAnsi="ING Me"/>
        </w:rPr>
      </w:pPr>
      <w:r w:rsidRPr="00C869AD">
        <w:rPr>
          <w:rFonts w:ascii="ING Me" w:hAnsi="ING Me"/>
          <w:lang w:val="fr-BE"/>
        </w:rPr>
        <w:t xml:space="preserve">S’il est vrai que le cash est lentement détrôné comme moyen de paiement préféré, </w:t>
      </w:r>
      <w:r w:rsidR="00F04A04" w:rsidRPr="00C869AD">
        <w:rPr>
          <w:rFonts w:ascii="ING Me" w:hAnsi="ING Me"/>
          <w:lang w:val="fr-BE"/>
        </w:rPr>
        <w:t>ce moyen de paiement</w:t>
      </w:r>
      <w:r w:rsidRPr="00C869AD">
        <w:rPr>
          <w:rFonts w:ascii="ING Me" w:hAnsi="ING Me"/>
          <w:lang w:val="fr-BE"/>
        </w:rPr>
        <w:t xml:space="preserve"> est loin d’être en train de disparaitre</w:t>
      </w:r>
      <w:r w:rsidR="00366061" w:rsidRPr="00C869AD">
        <w:rPr>
          <w:rFonts w:ascii="ING Me" w:hAnsi="ING Me"/>
          <w:lang w:val="fr-BE"/>
        </w:rPr>
        <w:t xml:space="preserve">. </w:t>
      </w:r>
      <w:proofErr w:type="spellStart"/>
      <w:r w:rsidR="00DC0EC8" w:rsidRPr="00C869AD">
        <w:rPr>
          <w:rFonts w:ascii="ING Me" w:hAnsi="ING Me"/>
        </w:rPr>
        <w:t>L</w:t>
      </w:r>
      <w:r w:rsidR="008D5392" w:rsidRPr="00C869AD">
        <w:rPr>
          <w:rFonts w:ascii="ING Me" w:hAnsi="ING Me"/>
        </w:rPr>
        <w:t>’</w:t>
      </w:r>
      <w:r w:rsidR="00366061" w:rsidRPr="00C869AD">
        <w:rPr>
          <w:rFonts w:ascii="ING Me" w:hAnsi="ING Me"/>
        </w:rPr>
        <w:t>argent</w:t>
      </w:r>
      <w:proofErr w:type="spellEnd"/>
      <w:r w:rsidR="00366061" w:rsidRPr="00C869AD">
        <w:rPr>
          <w:rFonts w:ascii="ING Me" w:hAnsi="ING Me"/>
        </w:rPr>
        <w:t xml:space="preserve"> liquide </w:t>
      </w:r>
      <w:proofErr w:type="spellStart"/>
      <w:r w:rsidR="00366061" w:rsidRPr="00C869AD">
        <w:rPr>
          <w:rFonts w:ascii="ING Me" w:hAnsi="ING Me"/>
        </w:rPr>
        <w:t>reste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0F7C3B" w:rsidRPr="00C869AD">
        <w:rPr>
          <w:rFonts w:ascii="ING Me" w:hAnsi="ING Me"/>
        </w:rPr>
        <w:t>notamment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remarquablement</w:t>
      </w:r>
      <w:proofErr w:type="spellEnd"/>
      <w:r w:rsidR="00366061" w:rsidRPr="00C869AD">
        <w:rPr>
          <w:rFonts w:ascii="ING Me" w:hAnsi="ING Me"/>
        </w:rPr>
        <w:t xml:space="preserve"> populaire pour les </w:t>
      </w:r>
      <w:proofErr w:type="spellStart"/>
      <w:r w:rsidR="00366061" w:rsidRPr="00C869AD">
        <w:rPr>
          <w:rFonts w:ascii="ING Me" w:hAnsi="ING Me"/>
        </w:rPr>
        <w:t>petites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dépenses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alimentaires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telles</w:t>
      </w:r>
      <w:proofErr w:type="spellEnd"/>
      <w:r w:rsidR="00366061" w:rsidRPr="00C869AD">
        <w:rPr>
          <w:rFonts w:ascii="ING Me" w:hAnsi="ING Me"/>
        </w:rPr>
        <w:t xml:space="preserve"> que </w:t>
      </w:r>
      <w:proofErr w:type="spellStart"/>
      <w:r w:rsidR="00366061" w:rsidRPr="00C869AD">
        <w:rPr>
          <w:rFonts w:ascii="ING Me" w:hAnsi="ING Me"/>
        </w:rPr>
        <w:t>le</w:t>
      </w:r>
      <w:proofErr w:type="spellEnd"/>
      <w:r w:rsidR="00366061" w:rsidRPr="00C869AD">
        <w:rPr>
          <w:rFonts w:ascii="ING Me" w:hAnsi="ING Me"/>
        </w:rPr>
        <w:t xml:space="preserve"> déjeuner, </w:t>
      </w:r>
      <w:proofErr w:type="spellStart"/>
      <w:r w:rsidR="00366061" w:rsidRPr="00C869AD">
        <w:rPr>
          <w:rFonts w:ascii="ING Me" w:hAnsi="ING Me"/>
        </w:rPr>
        <w:t>le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goûter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ou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366061" w:rsidRPr="00C869AD">
        <w:rPr>
          <w:rFonts w:ascii="ING Me" w:hAnsi="ING Me"/>
        </w:rPr>
        <w:t>le</w:t>
      </w:r>
      <w:proofErr w:type="spellEnd"/>
      <w:r w:rsidR="00366061" w:rsidRPr="00C869AD">
        <w:rPr>
          <w:rFonts w:ascii="ING Me" w:hAnsi="ING Me"/>
        </w:rPr>
        <w:t xml:space="preserve"> café, comme </w:t>
      </w:r>
      <w:proofErr w:type="spellStart"/>
      <w:r w:rsidR="00366061" w:rsidRPr="00C869AD">
        <w:rPr>
          <w:rFonts w:ascii="ING Me" w:hAnsi="ING Me"/>
        </w:rPr>
        <w:t>argent</w:t>
      </w:r>
      <w:proofErr w:type="spellEnd"/>
      <w:r w:rsidR="00366061" w:rsidRPr="00C869AD">
        <w:rPr>
          <w:rFonts w:ascii="ING Me" w:hAnsi="ING Me"/>
        </w:rPr>
        <w:t xml:space="preserve"> de </w:t>
      </w:r>
      <w:proofErr w:type="spellStart"/>
      <w:r w:rsidR="00366061" w:rsidRPr="00C869AD">
        <w:rPr>
          <w:rFonts w:ascii="ING Me" w:hAnsi="ING Me"/>
        </w:rPr>
        <w:t>poche</w:t>
      </w:r>
      <w:proofErr w:type="spellEnd"/>
      <w:r w:rsidR="00366061" w:rsidRPr="00C869AD">
        <w:rPr>
          <w:rFonts w:ascii="ING Me" w:hAnsi="ING Me"/>
        </w:rPr>
        <w:t xml:space="preserve"> pour les </w:t>
      </w:r>
      <w:proofErr w:type="spellStart"/>
      <w:r w:rsidR="00366061" w:rsidRPr="00C869AD">
        <w:rPr>
          <w:rFonts w:ascii="ING Me" w:hAnsi="ING Me"/>
        </w:rPr>
        <w:t>enfants</w:t>
      </w:r>
      <w:proofErr w:type="spellEnd"/>
      <w:r w:rsidR="00366061" w:rsidRPr="00C869AD">
        <w:rPr>
          <w:rFonts w:ascii="ING Me" w:hAnsi="ING Me"/>
        </w:rPr>
        <w:t xml:space="preserve"> </w:t>
      </w:r>
      <w:proofErr w:type="spellStart"/>
      <w:r w:rsidR="009404D1" w:rsidRPr="00C869AD">
        <w:rPr>
          <w:rFonts w:ascii="ING Me" w:hAnsi="ING Me"/>
        </w:rPr>
        <w:t>ou</w:t>
      </w:r>
      <w:proofErr w:type="spellEnd"/>
      <w:r w:rsidR="009404D1" w:rsidRPr="00C869AD">
        <w:rPr>
          <w:rFonts w:ascii="ING Me" w:hAnsi="ING Me"/>
        </w:rPr>
        <w:t xml:space="preserve"> </w:t>
      </w:r>
      <w:proofErr w:type="spellStart"/>
      <w:r w:rsidR="009404D1" w:rsidRPr="00C869AD">
        <w:rPr>
          <w:rFonts w:ascii="ING Me" w:hAnsi="ING Me"/>
        </w:rPr>
        <w:t>encore</w:t>
      </w:r>
      <w:proofErr w:type="spellEnd"/>
      <w:r w:rsidR="00366061" w:rsidRPr="00C869AD">
        <w:rPr>
          <w:rFonts w:ascii="ING Me" w:hAnsi="ING Me"/>
        </w:rPr>
        <w:t xml:space="preserve"> comme </w:t>
      </w:r>
      <w:proofErr w:type="spellStart"/>
      <w:r w:rsidR="00366061" w:rsidRPr="00C869AD">
        <w:rPr>
          <w:rFonts w:ascii="ING Me" w:hAnsi="ING Me"/>
        </w:rPr>
        <w:t>moyen</w:t>
      </w:r>
      <w:proofErr w:type="spellEnd"/>
      <w:r w:rsidR="00366061" w:rsidRPr="00C869AD">
        <w:rPr>
          <w:rFonts w:ascii="ING Me" w:hAnsi="ING Me"/>
        </w:rPr>
        <w:t xml:space="preserve"> de </w:t>
      </w:r>
      <w:proofErr w:type="spellStart"/>
      <w:r w:rsidR="00366061" w:rsidRPr="00C869AD">
        <w:rPr>
          <w:rFonts w:ascii="ING Me" w:hAnsi="ING Me"/>
        </w:rPr>
        <w:t>paiement</w:t>
      </w:r>
      <w:proofErr w:type="spellEnd"/>
      <w:r w:rsidR="00366061" w:rsidRPr="00C869AD">
        <w:rPr>
          <w:rFonts w:ascii="ING Me" w:hAnsi="ING Me"/>
        </w:rPr>
        <w:t xml:space="preserve"> </w:t>
      </w:r>
      <w:r w:rsidR="00117DA1" w:rsidRPr="00C869AD">
        <w:rPr>
          <w:rFonts w:ascii="ING Me" w:hAnsi="ING Me"/>
        </w:rPr>
        <w:t>pour</w:t>
      </w:r>
      <w:r w:rsidR="00366061" w:rsidRPr="00C869AD">
        <w:rPr>
          <w:rFonts w:ascii="ING Me" w:hAnsi="ING Me"/>
        </w:rPr>
        <w:t xml:space="preserve"> </w:t>
      </w:r>
      <w:proofErr w:type="spellStart"/>
      <w:r w:rsidR="009404D1" w:rsidRPr="00C869AD">
        <w:rPr>
          <w:rFonts w:ascii="ING Me" w:hAnsi="ING Me"/>
        </w:rPr>
        <w:t>un</w:t>
      </w:r>
      <w:proofErr w:type="spellEnd"/>
      <w:r w:rsidR="00366061" w:rsidRPr="00C869AD">
        <w:rPr>
          <w:rFonts w:ascii="ING Me" w:hAnsi="ING Me"/>
        </w:rPr>
        <w:t xml:space="preserve"> taxi.</w:t>
      </w:r>
      <w:r w:rsidR="00C869AD" w:rsidRPr="00C869AD">
        <w:rPr>
          <w:rFonts w:ascii="ING Me" w:hAnsi="ING Me"/>
        </w:rPr>
        <w:t xml:space="preserve"> </w:t>
      </w:r>
    </w:p>
    <w:p w14:paraId="52BC94F3" w14:textId="2AB3E210" w:rsidR="00C869AD" w:rsidRPr="00C869AD" w:rsidRDefault="00C869AD" w:rsidP="00C869AD">
      <w:pPr>
        <w:rPr>
          <w:rFonts w:ascii="ING Me" w:hAnsi="ING Me"/>
          <w:b/>
          <w:bCs/>
          <w:sz w:val="16"/>
          <w:szCs w:val="16"/>
          <w:lang w:val="fr-BE"/>
        </w:rPr>
      </w:pPr>
      <w:r w:rsidRPr="00C869AD">
        <w:rPr>
          <w:rFonts w:ascii="ING Me" w:hAnsi="ING Me"/>
          <w:b/>
          <w:bCs/>
          <w:sz w:val="16"/>
          <w:szCs w:val="16"/>
          <w:lang w:val="fr-BE"/>
        </w:rPr>
        <w:t xml:space="preserve">Graphique 2 - </w:t>
      </w:r>
      <w:r w:rsidRPr="00C869AD">
        <w:rPr>
          <w:rFonts w:ascii="ING Me" w:hAnsi="ING Me"/>
          <w:b/>
          <w:bCs/>
          <w:sz w:val="16"/>
          <w:szCs w:val="16"/>
          <w:lang w:val="fr-BE"/>
        </w:rPr>
        <w:t>Quel moyen utilisez-vous habituellement pour les dépenses suivantes ?</w:t>
      </w:r>
    </w:p>
    <w:p w14:paraId="601B22F2" w14:textId="0C189222" w:rsidR="00C869AD" w:rsidRPr="00C869AD" w:rsidRDefault="00C869AD" w:rsidP="00C869AD">
      <w:pPr>
        <w:rPr>
          <w:rFonts w:ascii="ING Me" w:hAnsi="ING Me"/>
          <w:lang w:val="fr-BE"/>
        </w:rPr>
      </w:pPr>
      <w:r w:rsidRPr="00C869AD">
        <w:rPr>
          <w:rFonts w:ascii="ING Me" w:hAnsi="ING Me"/>
        </w:rPr>
        <w:drawing>
          <wp:anchor distT="0" distB="0" distL="114300" distR="114300" simplePos="0" relativeHeight="251664384" behindDoc="1" locked="0" layoutInCell="1" allowOverlap="1" wp14:anchorId="25AACB44" wp14:editId="49F1029F">
            <wp:simplePos x="0" y="0"/>
            <wp:positionH relativeFrom="margin">
              <wp:posOffset>44450</wp:posOffset>
            </wp:positionH>
            <wp:positionV relativeFrom="paragraph">
              <wp:posOffset>4445</wp:posOffset>
            </wp:positionV>
            <wp:extent cx="4432300" cy="3048000"/>
            <wp:effectExtent l="0" t="0" r="6350" b="0"/>
            <wp:wrapThrough wrapText="bothSides">
              <wp:wrapPolygon edited="0">
                <wp:start x="0" y="0"/>
                <wp:lineTo x="0" y="21465"/>
                <wp:lineTo x="21538" y="21465"/>
                <wp:lineTo x="21538" y="0"/>
                <wp:lineTo x="0" y="0"/>
              </wp:wrapPolygon>
            </wp:wrapThrough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30DB033-1015-4833-A981-F103E461B1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A1D80" w14:textId="77777777" w:rsidR="00C869AD" w:rsidRDefault="00C869AD">
      <w:pPr>
        <w:rPr>
          <w:sz w:val="14"/>
          <w:szCs w:val="14"/>
          <w:lang w:val="fr-BE"/>
        </w:rPr>
      </w:pPr>
    </w:p>
    <w:p w14:paraId="61DC8A3B" w14:textId="77777777" w:rsidR="00C869AD" w:rsidRDefault="00C869AD">
      <w:pPr>
        <w:rPr>
          <w:sz w:val="14"/>
          <w:szCs w:val="14"/>
          <w:lang w:val="fr-BE"/>
        </w:rPr>
      </w:pPr>
    </w:p>
    <w:p w14:paraId="4CBB42E3" w14:textId="77777777" w:rsidR="00C869AD" w:rsidRDefault="00C869AD">
      <w:pPr>
        <w:rPr>
          <w:sz w:val="14"/>
          <w:szCs w:val="14"/>
          <w:lang w:val="fr-BE"/>
        </w:rPr>
      </w:pPr>
    </w:p>
    <w:p w14:paraId="2F691C44" w14:textId="77777777" w:rsidR="00C869AD" w:rsidRDefault="00C869AD">
      <w:pPr>
        <w:rPr>
          <w:sz w:val="14"/>
          <w:szCs w:val="14"/>
          <w:lang w:val="fr-BE"/>
        </w:rPr>
      </w:pPr>
    </w:p>
    <w:p w14:paraId="110D73C3" w14:textId="77777777" w:rsidR="00C869AD" w:rsidRDefault="00C869AD">
      <w:pPr>
        <w:rPr>
          <w:sz w:val="14"/>
          <w:szCs w:val="14"/>
          <w:lang w:val="fr-BE"/>
        </w:rPr>
      </w:pPr>
    </w:p>
    <w:p w14:paraId="53D45970" w14:textId="77777777" w:rsidR="00C869AD" w:rsidRDefault="00C869AD">
      <w:pPr>
        <w:rPr>
          <w:sz w:val="14"/>
          <w:szCs w:val="14"/>
          <w:lang w:val="fr-BE"/>
        </w:rPr>
      </w:pPr>
    </w:p>
    <w:p w14:paraId="5A84FA86" w14:textId="77777777" w:rsidR="00C869AD" w:rsidRDefault="00C869AD">
      <w:pPr>
        <w:rPr>
          <w:sz w:val="14"/>
          <w:szCs w:val="14"/>
          <w:lang w:val="fr-BE"/>
        </w:rPr>
      </w:pPr>
    </w:p>
    <w:p w14:paraId="1E937DEC" w14:textId="77777777" w:rsidR="00C869AD" w:rsidRDefault="00C869AD">
      <w:pPr>
        <w:rPr>
          <w:sz w:val="14"/>
          <w:szCs w:val="14"/>
          <w:lang w:val="fr-BE"/>
        </w:rPr>
      </w:pPr>
    </w:p>
    <w:p w14:paraId="47B3E971" w14:textId="77777777" w:rsidR="00C869AD" w:rsidRDefault="00C869AD">
      <w:pPr>
        <w:rPr>
          <w:sz w:val="14"/>
          <w:szCs w:val="14"/>
          <w:lang w:val="fr-BE"/>
        </w:rPr>
      </w:pPr>
    </w:p>
    <w:p w14:paraId="57E90AA3" w14:textId="77777777" w:rsidR="00C869AD" w:rsidRDefault="00C869AD">
      <w:pPr>
        <w:rPr>
          <w:sz w:val="14"/>
          <w:szCs w:val="14"/>
          <w:lang w:val="fr-BE"/>
        </w:rPr>
      </w:pPr>
    </w:p>
    <w:p w14:paraId="084AD217" w14:textId="77777777" w:rsidR="00C869AD" w:rsidRDefault="00C869AD">
      <w:pPr>
        <w:rPr>
          <w:sz w:val="14"/>
          <w:szCs w:val="14"/>
          <w:lang w:val="fr-BE"/>
        </w:rPr>
      </w:pPr>
    </w:p>
    <w:p w14:paraId="10017B24" w14:textId="77777777" w:rsidR="00C869AD" w:rsidRDefault="00C869AD" w:rsidP="00C869AD">
      <w:pPr>
        <w:rPr>
          <w:sz w:val="14"/>
          <w:szCs w:val="14"/>
          <w:lang w:val="fr-BE"/>
        </w:rPr>
      </w:pPr>
    </w:p>
    <w:p w14:paraId="509B9731" w14:textId="77777777" w:rsidR="00C869AD" w:rsidRDefault="00C869AD" w:rsidP="00C869AD">
      <w:pPr>
        <w:pStyle w:val="Introduction"/>
        <w:rPr>
          <w:sz w:val="14"/>
          <w:szCs w:val="14"/>
          <w:lang w:val="fr-BE"/>
        </w:rPr>
      </w:pPr>
    </w:p>
    <w:p w14:paraId="2D999465" w14:textId="77777777" w:rsidR="00C869AD" w:rsidRDefault="00C869AD" w:rsidP="00C869AD">
      <w:pPr>
        <w:rPr>
          <w:rFonts w:ascii="ING Me" w:hAnsi="ING Me"/>
          <w:sz w:val="14"/>
          <w:szCs w:val="14"/>
        </w:rPr>
      </w:pPr>
    </w:p>
    <w:p w14:paraId="5493CB33" w14:textId="77777777" w:rsidR="00C869AD" w:rsidRDefault="00C869AD" w:rsidP="00C869AD">
      <w:pPr>
        <w:rPr>
          <w:rFonts w:ascii="ING Me" w:hAnsi="ING Me"/>
          <w:sz w:val="14"/>
          <w:szCs w:val="14"/>
          <w:lang w:val="fr-BE"/>
        </w:rPr>
      </w:pPr>
      <w:r w:rsidRPr="00C869AD">
        <w:rPr>
          <w:rFonts w:ascii="ING Me" w:hAnsi="ING Me"/>
          <w:sz w:val="14"/>
          <w:szCs w:val="14"/>
          <w:lang w:val="fr-BE"/>
        </w:rPr>
        <w:t>Source : ISS (ING)</w:t>
      </w:r>
    </w:p>
    <w:p w14:paraId="7A2962C7" w14:textId="77777777" w:rsidR="00C869AD" w:rsidRDefault="00C869AD" w:rsidP="00C869AD">
      <w:pPr>
        <w:rPr>
          <w:rFonts w:ascii="ING Me" w:hAnsi="ING Me"/>
          <w:sz w:val="14"/>
          <w:szCs w:val="14"/>
          <w:lang w:val="fr-BE"/>
        </w:rPr>
      </w:pPr>
    </w:p>
    <w:p w14:paraId="0B0F6A2A" w14:textId="20BF62C2" w:rsidR="002741DE" w:rsidRPr="00C869AD" w:rsidRDefault="0001711A" w:rsidP="00C869AD">
      <w:pPr>
        <w:rPr>
          <w:rFonts w:ascii="ING Me" w:hAnsi="ING Me"/>
          <w:sz w:val="14"/>
          <w:szCs w:val="14"/>
        </w:rPr>
      </w:pPr>
      <w:r w:rsidRPr="00C869AD">
        <w:rPr>
          <w:rFonts w:ascii="ING Me" w:hAnsi="ING Me"/>
          <w:lang w:val="fr-BE"/>
        </w:rPr>
        <w:t xml:space="preserve">Les billets de banque restent </w:t>
      </w:r>
      <w:r w:rsidR="00817F79" w:rsidRPr="00C869AD">
        <w:rPr>
          <w:rFonts w:ascii="ING Me" w:hAnsi="ING Me"/>
          <w:lang w:val="fr-BE"/>
        </w:rPr>
        <w:t>aussi</w:t>
      </w:r>
      <w:r w:rsidR="00095C92" w:rsidRPr="00C869AD">
        <w:rPr>
          <w:rFonts w:ascii="ING Me" w:hAnsi="ING Me"/>
          <w:lang w:val="fr-BE"/>
        </w:rPr>
        <w:t xml:space="preserve"> </w:t>
      </w:r>
      <w:r w:rsidRPr="00C869AD">
        <w:rPr>
          <w:rFonts w:ascii="ING Me" w:hAnsi="ING Me"/>
          <w:lang w:val="fr-BE"/>
        </w:rPr>
        <w:t xml:space="preserve">un moyen de paiement privilégié dans l’économie souterraine ou informelle, grâce à leur caractère anonyme. </w:t>
      </w:r>
      <w:r w:rsidR="002741DE" w:rsidRPr="00C869AD">
        <w:rPr>
          <w:rFonts w:ascii="ING Me" w:hAnsi="ING Me"/>
          <w:lang w:val="fr-BE"/>
        </w:rPr>
        <w:t xml:space="preserve">Enfin, </w:t>
      </w:r>
      <w:r w:rsidR="00E66004" w:rsidRPr="00C869AD">
        <w:rPr>
          <w:rFonts w:ascii="ING Me" w:hAnsi="ING Me"/>
          <w:lang w:val="fr-BE"/>
        </w:rPr>
        <w:t>l</w:t>
      </w:r>
      <w:r w:rsidR="00817F79" w:rsidRPr="00C869AD">
        <w:rPr>
          <w:rFonts w:ascii="ING Me" w:hAnsi="ING Me"/>
          <w:lang w:val="fr-BE"/>
        </w:rPr>
        <w:t>a place ocupée par</w:t>
      </w:r>
      <w:r w:rsidR="002741DE" w:rsidRPr="00C869AD">
        <w:rPr>
          <w:rFonts w:ascii="ING Me" w:hAnsi="ING Me"/>
          <w:lang w:val="fr-BE"/>
        </w:rPr>
        <w:t xml:space="preserve"> </w:t>
      </w:r>
      <w:r w:rsidR="00E66004" w:rsidRPr="00C869AD">
        <w:rPr>
          <w:rFonts w:ascii="ING Me" w:hAnsi="ING Me"/>
          <w:lang w:val="fr-BE"/>
        </w:rPr>
        <w:t xml:space="preserve">le cash comme réserve de valeur n’est </w:t>
      </w:r>
      <w:r w:rsidR="00817F79" w:rsidRPr="00C869AD">
        <w:rPr>
          <w:rFonts w:ascii="ING Me" w:hAnsi="ING Me"/>
          <w:lang w:val="fr-BE"/>
        </w:rPr>
        <w:t>également</w:t>
      </w:r>
      <w:r w:rsidR="00E66004" w:rsidRPr="00C869AD">
        <w:rPr>
          <w:rFonts w:ascii="ING Me" w:hAnsi="ING Me"/>
          <w:lang w:val="fr-BE"/>
        </w:rPr>
        <w:t xml:space="preserve"> pas négligable</w:t>
      </w:r>
      <w:r w:rsidR="002741DE" w:rsidRPr="00C869AD">
        <w:rPr>
          <w:rFonts w:ascii="ING Me" w:hAnsi="ING Me"/>
          <w:lang w:val="fr-BE"/>
        </w:rPr>
        <w:t>. La Banque centrale européenne (BCE)</w:t>
      </w:r>
      <w:r w:rsidR="000D4CF7" w:rsidRPr="00C869AD">
        <w:rPr>
          <w:rStyle w:val="Voetnootmarkering"/>
          <w:rFonts w:ascii="ING Me" w:hAnsi="ING Me"/>
          <w:lang w:val="fr-BE"/>
        </w:rPr>
        <w:footnoteReference w:id="3"/>
      </w:r>
      <w:r w:rsidR="002741DE" w:rsidRPr="00C869AD">
        <w:rPr>
          <w:rFonts w:ascii="ING Me" w:hAnsi="ING Me"/>
          <w:lang w:val="fr-BE"/>
        </w:rPr>
        <w:t xml:space="preserve"> estime que plus d</w:t>
      </w:r>
      <w:r w:rsidR="005246C8" w:rsidRPr="00C869AD">
        <w:rPr>
          <w:rFonts w:ascii="ING Me" w:hAnsi="ING Me"/>
          <w:lang w:val="fr-BE"/>
        </w:rPr>
        <w:t>’</w:t>
      </w:r>
      <w:r w:rsidR="002741DE" w:rsidRPr="00C869AD">
        <w:rPr>
          <w:rFonts w:ascii="ING Me" w:hAnsi="ING Me"/>
          <w:lang w:val="fr-BE"/>
        </w:rPr>
        <w:t xml:space="preserve">un tiers </w:t>
      </w:r>
      <w:r w:rsidR="00BC2D2A" w:rsidRPr="00C869AD">
        <w:rPr>
          <w:rFonts w:ascii="ING Me" w:hAnsi="ING Me"/>
          <w:lang w:val="fr-BE"/>
        </w:rPr>
        <w:t>du total des</w:t>
      </w:r>
      <w:r w:rsidR="002741DE" w:rsidRPr="00C869AD">
        <w:rPr>
          <w:rFonts w:ascii="ING Me" w:hAnsi="ING Me"/>
          <w:lang w:val="fr-BE"/>
        </w:rPr>
        <w:t xml:space="preserve"> billets en euros en circulation </w:t>
      </w:r>
      <w:r w:rsidR="00BC2D2A" w:rsidRPr="00C869AD">
        <w:rPr>
          <w:rFonts w:ascii="ING Me" w:hAnsi="ING Me"/>
          <w:lang w:val="fr-BE"/>
        </w:rPr>
        <w:t>est</w:t>
      </w:r>
      <w:r w:rsidR="002741DE" w:rsidRPr="00C869AD">
        <w:rPr>
          <w:rFonts w:ascii="ING Me" w:hAnsi="ING Me"/>
          <w:lang w:val="fr-BE"/>
        </w:rPr>
        <w:t xml:space="preserve"> utilisé comme </w:t>
      </w:r>
      <w:r w:rsidR="00521556" w:rsidRPr="00C869AD">
        <w:rPr>
          <w:rFonts w:ascii="ING Me" w:hAnsi="ING Me"/>
          <w:lang w:val="fr-BE"/>
        </w:rPr>
        <w:t>réserve de valeur au sein de la zone euro</w:t>
      </w:r>
      <w:r w:rsidR="002741DE" w:rsidRPr="00C869AD">
        <w:rPr>
          <w:rFonts w:ascii="ING Me" w:hAnsi="ING Me"/>
          <w:lang w:val="fr-BE"/>
        </w:rPr>
        <w:t>.</w:t>
      </w:r>
    </w:p>
    <w:p w14:paraId="72E56311" w14:textId="63B45321" w:rsidR="00847D9E" w:rsidRDefault="00521556" w:rsidP="002741DE">
      <w:pPr>
        <w:pStyle w:val="Introduction"/>
        <w:rPr>
          <w:lang w:val="fr-BE"/>
        </w:rPr>
      </w:pPr>
      <w:r>
        <w:rPr>
          <w:lang w:val="fr-BE"/>
        </w:rPr>
        <w:t>« </w:t>
      </w:r>
      <w:r w:rsidR="00936F11" w:rsidRPr="00936F11">
        <w:rPr>
          <w:i/>
          <w:iCs/>
          <w:lang w:val="fr-BE"/>
        </w:rPr>
        <w:t>Si</w:t>
      </w:r>
      <w:r w:rsidR="008068DB">
        <w:rPr>
          <w:i/>
          <w:iCs/>
          <w:lang w:val="fr-BE"/>
        </w:rPr>
        <w:t>,</w:t>
      </w:r>
      <w:r w:rsidR="00936F11" w:rsidRPr="00936F11">
        <w:rPr>
          <w:i/>
          <w:iCs/>
          <w:lang w:val="fr-BE"/>
        </w:rPr>
        <w:t xml:space="preserve"> avec l’avènement des nouvelles technologies, le </w:t>
      </w:r>
      <w:r w:rsidR="008068DB">
        <w:rPr>
          <w:i/>
          <w:iCs/>
          <w:lang w:val="fr-BE"/>
        </w:rPr>
        <w:t>cash</w:t>
      </w:r>
      <w:r w:rsidR="00936F11" w:rsidRPr="00936F11">
        <w:rPr>
          <w:i/>
          <w:iCs/>
          <w:lang w:val="fr-BE"/>
        </w:rPr>
        <w:t xml:space="preserve"> pourrait</w:t>
      </w:r>
      <w:r w:rsidR="009818EA">
        <w:rPr>
          <w:i/>
          <w:iCs/>
          <w:lang w:val="fr-BE"/>
        </w:rPr>
        <w:t>,</w:t>
      </w:r>
      <w:r w:rsidR="008068DB">
        <w:rPr>
          <w:i/>
          <w:iCs/>
          <w:lang w:val="fr-BE"/>
        </w:rPr>
        <w:t xml:space="preserve"> </w:t>
      </w:r>
      <w:r w:rsidR="00936F11" w:rsidRPr="00936F11">
        <w:rPr>
          <w:i/>
          <w:iCs/>
          <w:lang w:val="fr-BE"/>
        </w:rPr>
        <w:t xml:space="preserve">dans le futur, </w:t>
      </w:r>
      <w:r w:rsidR="00CC1488">
        <w:rPr>
          <w:i/>
          <w:iCs/>
          <w:lang w:val="fr-BE"/>
        </w:rPr>
        <w:t xml:space="preserve">perdre </w:t>
      </w:r>
      <w:r w:rsidR="00F04A04">
        <w:rPr>
          <w:i/>
          <w:iCs/>
          <w:lang w:val="fr-BE"/>
        </w:rPr>
        <w:t>son statut</w:t>
      </w:r>
      <w:r w:rsidR="00CC1488">
        <w:rPr>
          <w:i/>
          <w:iCs/>
          <w:lang w:val="fr-BE"/>
        </w:rPr>
        <w:t xml:space="preserve"> de roi </w:t>
      </w:r>
      <w:r w:rsidR="008068DB">
        <w:rPr>
          <w:i/>
          <w:iCs/>
          <w:lang w:val="fr-BE"/>
        </w:rPr>
        <w:t>des transactions</w:t>
      </w:r>
      <w:r w:rsidR="00936F11" w:rsidRPr="00936F11">
        <w:rPr>
          <w:i/>
          <w:iCs/>
          <w:lang w:val="fr-BE"/>
        </w:rPr>
        <w:t>, il reste bien ancré sur son trône pour les autres usages. Il est donc très peu probable que le monde post-Covid</w:t>
      </w:r>
      <w:r w:rsidR="00B2166C">
        <w:rPr>
          <w:i/>
          <w:iCs/>
          <w:lang w:val="fr-BE"/>
        </w:rPr>
        <w:t>-19</w:t>
      </w:r>
      <w:r w:rsidR="00936F11" w:rsidRPr="00936F11">
        <w:rPr>
          <w:i/>
          <w:iCs/>
          <w:lang w:val="fr-BE"/>
        </w:rPr>
        <w:t xml:space="preserve"> soit sans cash</w:t>
      </w:r>
      <w:r w:rsidR="00936F11">
        <w:rPr>
          <w:i/>
          <w:iCs/>
          <w:lang w:val="fr-BE"/>
        </w:rPr>
        <w:t xml:space="preserve"> </w:t>
      </w:r>
      <w:r>
        <w:rPr>
          <w:lang w:val="fr-BE"/>
        </w:rPr>
        <w:t>»</w:t>
      </w:r>
      <w:r w:rsidR="002741DE" w:rsidRPr="002741DE">
        <w:rPr>
          <w:lang w:val="fr-BE"/>
        </w:rPr>
        <w:t xml:space="preserve">, conclut </w:t>
      </w:r>
      <w:r w:rsidR="002C6196">
        <w:rPr>
          <w:lang w:val="fr-BE"/>
        </w:rPr>
        <w:t>Charlotte de Montpellier</w:t>
      </w:r>
      <w:r w:rsidR="002741DE" w:rsidRPr="002741DE">
        <w:rPr>
          <w:lang w:val="fr-BE"/>
        </w:rPr>
        <w:t>.</w:t>
      </w:r>
    </w:p>
    <w:p w14:paraId="17E5F3E1" w14:textId="6BC9BEE0" w:rsidR="00B752F8" w:rsidRDefault="00B752F8" w:rsidP="002741DE">
      <w:pPr>
        <w:pStyle w:val="Introduction"/>
        <w:rPr>
          <w:lang w:val="fr-BE"/>
        </w:rPr>
      </w:pPr>
    </w:p>
    <w:p w14:paraId="35AC83CC" w14:textId="77777777" w:rsidR="00B752F8" w:rsidRPr="002741DE" w:rsidRDefault="00B752F8" w:rsidP="002741DE">
      <w:pPr>
        <w:pStyle w:val="Introduction"/>
        <w:rPr>
          <w:lang w:val="fr-BE"/>
        </w:rPr>
      </w:pPr>
    </w:p>
    <w:sectPr w:rsidR="00B752F8" w:rsidRPr="002741D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EA37" w14:textId="77777777" w:rsidR="006F47F1" w:rsidRDefault="006F47F1" w:rsidP="0033678B">
      <w:pPr>
        <w:spacing w:after="0" w:line="240" w:lineRule="auto"/>
      </w:pPr>
      <w:r>
        <w:separator/>
      </w:r>
    </w:p>
  </w:endnote>
  <w:endnote w:type="continuationSeparator" w:id="0">
    <w:p w14:paraId="4F13BA1E" w14:textId="77777777" w:rsidR="006F47F1" w:rsidRDefault="006F47F1" w:rsidP="0033678B">
      <w:pPr>
        <w:spacing w:after="0" w:line="240" w:lineRule="auto"/>
      </w:pPr>
      <w:r>
        <w:continuationSeparator/>
      </w:r>
    </w:p>
  </w:endnote>
  <w:endnote w:type="continuationNotice" w:id="1">
    <w:p w14:paraId="737A021E" w14:textId="77777777" w:rsidR="0024212D" w:rsidRDefault="00242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G Me">
    <w:altName w:val="Calibri"/>
    <w:panose1 w:val="02000506040000020004"/>
    <w:charset w:val="00"/>
    <w:family w:val="auto"/>
    <w:pitch w:val="variable"/>
    <w:sig w:usb0="A10002AF" w:usb1="5000607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Arabic">
    <w:altName w:val="Times New Roman"/>
    <w:charset w:val="00"/>
    <w:family w:val="auto"/>
    <w:pitch w:val="variable"/>
    <w:sig w:usb0="00000000" w:usb1="8000A04A" w:usb2="00000008" w:usb3="00000000" w:csb0="00000041" w:csb1="00000000"/>
  </w:font>
  <w:font w:name="ING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B15A" w14:textId="77777777" w:rsidR="006F47F1" w:rsidRDefault="006F47F1" w:rsidP="0033678B">
    <w:pPr>
      <w:pStyle w:val="Voettekst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6AAEF" wp14:editId="5D18597B">
              <wp:simplePos x="0" y="0"/>
              <wp:positionH relativeFrom="page">
                <wp:posOffset>612140</wp:posOffset>
              </wp:positionH>
              <wp:positionV relativeFrom="page">
                <wp:posOffset>10090150</wp:posOffset>
              </wp:positionV>
              <wp:extent cx="6116320" cy="368300"/>
              <wp:effectExtent l="0" t="0" r="0" b="12700"/>
              <wp:wrapThrough wrapText="bothSides">
                <wp:wrapPolygon edited="0">
                  <wp:start x="90" y="0"/>
                  <wp:lineTo x="90" y="20855"/>
                  <wp:lineTo x="21439" y="20855"/>
                  <wp:lineTo x="21439" y="0"/>
                  <wp:lineTo x="90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6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1C0E7E6B" w14:textId="77777777" w:rsidR="006F47F1" w:rsidRDefault="006F47F1" w:rsidP="0033678B">
                          <w:pPr>
                            <w:pStyle w:val="Baseline"/>
                          </w:pPr>
                          <w:r w:rsidRPr="00D574F5">
                            <w:t>IN</w:t>
                          </w:r>
                          <w:r>
                            <w:t xml:space="preserve">G Belgium SA/NV – </w:t>
                          </w:r>
                          <w:r w:rsidRPr="00D574F5">
                            <w:t>Avenue Marnix 24, B–1000 Brussels – Brussels RPM/RPR – VAT</w:t>
                          </w:r>
                          <w:r w:rsidRPr="00D574F5">
                            <w:rPr>
                              <w:rFonts w:ascii="Adobe Arabic" w:hAnsi="Adobe Arabic" w:cs="Adobe Arabic"/>
                            </w:rPr>
                            <w:t> </w:t>
                          </w:r>
                          <w:r>
                            <w:t>: BE 0403 200 393</w:t>
                          </w:r>
                        </w:p>
                        <w:p w14:paraId="73147D2D" w14:textId="77777777" w:rsidR="006F47F1" w:rsidRPr="00D574F5" w:rsidRDefault="006F47F1" w:rsidP="0033678B">
                          <w:pPr>
                            <w:pStyle w:val="Baseline"/>
                            <w:rPr>
                              <w:rFonts w:cs="INGMe"/>
                              <w:color w:val="000000"/>
                              <w:spacing w:val="-1"/>
                              <w:w w:val="95"/>
                            </w:rPr>
                          </w:pPr>
                          <w:r w:rsidRPr="00D574F5">
                            <w:t>BIC</w:t>
                          </w:r>
                          <w:r w:rsidRPr="00D574F5">
                            <w:rPr>
                              <w:rFonts w:ascii="Adobe Arabic" w:hAnsi="Adobe Arabic" w:cs="Adobe Arabic"/>
                            </w:rPr>
                            <w:t> </w:t>
                          </w:r>
                          <w:r>
                            <w:t>: BBRUBEBB</w:t>
                          </w:r>
                          <w:r w:rsidRPr="00D574F5">
                            <w:t xml:space="preserve"> – IBAN</w:t>
                          </w:r>
                          <w:r w:rsidRPr="00D574F5">
                            <w:rPr>
                              <w:rFonts w:ascii="Adobe Arabic" w:hAnsi="Adobe Arabic" w:cs="Adobe Arabic"/>
                            </w:rPr>
                            <w:t> </w:t>
                          </w:r>
                          <w:r w:rsidRPr="00D574F5">
                            <w:t>: BE45 3109 1560 2789 – www.ing.be – Cours S</w:t>
                          </w:r>
                          <w:r>
                            <w:t>aint–Michel 60, B–1040 Brussels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6AA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2pt;margin-top:794.5pt;width:481.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" filled="f" stroked="f">
              <v:textbox>
                <w:txbxContent>
                  <w:p w14:paraId="1C0E7E6B" w14:textId="77777777" w:rsidR="006F47F1" w:rsidRDefault="006F47F1" w:rsidP="0033678B">
                    <w:pPr>
                      <w:pStyle w:val="Baseline"/>
                    </w:pPr>
                    <w:r w:rsidRPr="00D574F5">
                      <w:t>IN</w:t>
                    </w:r>
                    <w:r>
                      <w:t xml:space="preserve">G Belgium SA/NV – </w:t>
                    </w:r>
                    <w:r w:rsidRPr="00D574F5">
                      <w:t>Avenue Marnix 24, B–1000 Brussels – Brussels RPM/RPR – VAT</w:t>
                    </w:r>
                    <w:r w:rsidRPr="00D574F5">
                      <w:rPr>
                        <w:rFonts w:ascii="Adobe Arabic" w:hAnsi="Adobe Arabic" w:cs="Adobe Arabic"/>
                      </w:rPr>
                      <w:t> </w:t>
                    </w:r>
                    <w:r>
                      <w:t>: BE 0403 200 393</w:t>
                    </w:r>
                  </w:p>
                  <w:p w14:paraId="73147D2D" w14:textId="77777777" w:rsidR="006F47F1" w:rsidRPr="00D574F5" w:rsidRDefault="006F47F1" w:rsidP="0033678B">
                    <w:pPr>
                      <w:pStyle w:val="Baseline"/>
                      <w:rPr>
                        <w:rFonts w:cs="INGMe"/>
                        <w:color w:val="000000"/>
                        <w:spacing w:val="-1"/>
                        <w:w w:val="95"/>
                      </w:rPr>
                    </w:pPr>
                    <w:r w:rsidRPr="00D574F5">
                      <w:t>BIC</w:t>
                    </w:r>
                    <w:r w:rsidRPr="00D574F5">
                      <w:rPr>
                        <w:rFonts w:ascii="Adobe Arabic" w:hAnsi="Adobe Arabic" w:cs="Adobe Arabic"/>
                      </w:rPr>
                      <w:t> </w:t>
                    </w:r>
                    <w:r>
                      <w:t>: BBRUBEBB</w:t>
                    </w:r>
                    <w:r w:rsidRPr="00D574F5">
                      <w:t xml:space="preserve"> – IBAN</w:t>
                    </w:r>
                    <w:r w:rsidRPr="00D574F5">
                      <w:rPr>
                        <w:rFonts w:ascii="Adobe Arabic" w:hAnsi="Adobe Arabic" w:cs="Adobe Arabic"/>
                      </w:rPr>
                      <w:t> </w:t>
                    </w:r>
                    <w:r w:rsidRPr="00D574F5">
                      <w:t>: BE45 3109 1560 2789 – www.ing.be – Cours S</w:t>
                    </w:r>
                    <w:r>
                      <w:t>aint–Michel 60, B–1040 Brussels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2DA88A" wp14:editId="14A77C58">
          <wp:simplePos x="0" y="0"/>
          <wp:positionH relativeFrom="page">
            <wp:posOffset>5435600</wp:posOffset>
          </wp:positionH>
          <wp:positionV relativeFrom="page">
            <wp:posOffset>9922510</wp:posOffset>
          </wp:positionV>
          <wp:extent cx="1702435" cy="427990"/>
          <wp:effectExtent l="0" t="0" r="0" b="3810"/>
          <wp:wrapTight wrapText="bothSides">
            <wp:wrapPolygon edited="0">
              <wp:start x="14180" y="0"/>
              <wp:lineTo x="0" y="2564"/>
              <wp:lineTo x="0" y="20510"/>
              <wp:lineTo x="20947" y="20510"/>
              <wp:lineTo x="21270" y="19228"/>
              <wp:lineTo x="21270" y="2564"/>
              <wp:lineTo x="17402" y="0"/>
              <wp:lineTo x="1418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-logo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2ADBA" w14:textId="77777777" w:rsidR="006F47F1" w:rsidRDefault="006F47F1">
    <w:pPr>
      <w:pStyle w:val="Voettekst"/>
    </w:pPr>
  </w:p>
  <w:p w14:paraId="47EF7EEE" w14:textId="77777777" w:rsidR="006F47F1" w:rsidRDefault="006F47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015A" w14:textId="77777777" w:rsidR="006F47F1" w:rsidRDefault="006F47F1" w:rsidP="0033678B">
      <w:pPr>
        <w:spacing w:after="0" w:line="240" w:lineRule="auto"/>
      </w:pPr>
      <w:r>
        <w:separator/>
      </w:r>
    </w:p>
  </w:footnote>
  <w:footnote w:type="continuationSeparator" w:id="0">
    <w:p w14:paraId="299CC3E1" w14:textId="77777777" w:rsidR="006F47F1" w:rsidRDefault="006F47F1" w:rsidP="0033678B">
      <w:pPr>
        <w:spacing w:after="0" w:line="240" w:lineRule="auto"/>
      </w:pPr>
      <w:r>
        <w:continuationSeparator/>
      </w:r>
    </w:p>
  </w:footnote>
  <w:footnote w:type="continuationNotice" w:id="1">
    <w:p w14:paraId="464CEDB8" w14:textId="77777777" w:rsidR="0024212D" w:rsidRDefault="0024212D">
      <w:pPr>
        <w:spacing w:after="0" w:line="240" w:lineRule="auto"/>
      </w:pPr>
    </w:p>
  </w:footnote>
  <w:footnote w:id="2">
    <w:p w14:paraId="06BBE911" w14:textId="77777777" w:rsidR="003D6A17" w:rsidRPr="00F403D2" w:rsidRDefault="003D6A17" w:rsidP="003D6A17">
      <w:pPr>
        <w:pStyle w:val="Voetnoottekst"/>
        <w:rPr>
          <w:lang w:val="fr-BE"/>
        </w:rPr>
      </w:pPr>
      <w:r w:rsidRPr="00F403D2">
        <w:rPr>
          <w:rStyle w:val="Voetnootmarkering"/>
        </w:rPr>
        <w:footnoteRef/>
      </w:r>
      <w:r w:rsidRPr="00F403D2">
        <w:rPr>
          <w:lang w:val="fr-BE"/>
        </w:rPr>
        <w:t xml:space="preserve"> L’ING International Survey (ISS) est une enquête internationale commanditée par ING sur le comportement des consommateurs dans 13 pays d’Europe, les Etats-Unis et l’Australie.</w:t>
      </w:r>
    </w:p>
  </w:footnote>
  <w:footnote w:id="3">
    <w:p w14:paraId="1920CBAE" w14:textId="5ADF10EA" w:rsidR="000D4CF7" w:rsidRPr="003E585B" w:rsidRDefault="000D4CF7" w:rsidP="00F403D2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3E585B">
        <w:rPr>
          <w:lang w:val="fr-BE"/>
        </w:rPr>
        <w:t xml:space="preserve"> </w:t>
      </w:r>
      <w:hyperlink r:id="rId1" w:history="1">
        <w:r w:rsidR="003E585B" w:rsidRPr="003E585B">
          <w:rPr>
            <w:rStyle w:val="Hyperlink"/>
            <w:color w:val="D7702D"/>
            <w:lang w:val="fr-BE"/>
          </w:rPr>
          <w:t>https://www.ecb.europa.eu/pub/economic-bulletin/articles/2018/ht</w:t>
        </w:r>
        <w:bookmarkStart w:id="0" w:name="_GoBack"/>
        <w:bookmarkEnd w:id="0"/>
        <w:r w:rsidR="003E585B" w:rsidRPr="003E585B">
          <w:rPr>
            <w:rStyle w:val="Hyperlink"/>
            <w:color w:val="D7702D"/>
            <w:lang w:val="fr-BE"/>
          </w:rPr>
          <w:t>ml/ecb.ebart201806_03.en.html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FFE2" w14:textId="3C979687" w:rsidR="006F47F1" w:rsidRPr="00515611" w:rsidRDefault="006F47F1" w:rsidP="0033678B">
    <w:pPr>
      <w:pStyle w:val="FootnoteReferenceFake"/>
      <w:jc w:val="right"/>
      <w:rPr>
        <w:lang w:val="fr-BE"/>
      </w:rPr>
    </w:pPr>
    <w:r>
      <w:tab/>
    </w:r>
    <w:r>
      <w:tab/>
    </w:r>
    <w:r w:rsidR="00515611" w:rsidRPr="00515611">
      <w:rPr>
        <w:noProof w:val="0"/>
        <w:color w:val="A6A6A6" w:themeColor="background1" w:themeShade="A6"/>
        <w:sz w:val="24"/>
        <w:szCs w:val="24"/>
        <w:lang w:val="fr-BE"/>
      </w:rPr>
      <w:t>COMMUNIQUE DE P</w:t>
    </w:r>
    <w:r w:rsidR="00515611">
      <w:rPr>
        <w:noProof w:val="0"/>
        <w:color w:val="A6A6A6" w:themeColor="background1" w:themeShade="A6"/>
        <w:sz w:val="24"/>
        <w:szCs w:val="24"/>
        <w:lang w:val="fr-BE"/>
      </w:rPr>
      <w:t>RESSE</w:t>
    </w:r>
    <w:r w:rsidRPr="00515611">
      <w:rPr>
        <w:noProof w:val="0"/>
        <w:color w:val="A6A6A6" w:themeColor="background1" w:themeShade="A6"/>
        <w:sz w:val="24"/>
        <w:szCs w:val="24"/>
        <w:lang w:val="fr-BE"/>
      </w:rPr>
      <w:br/>
    </w:r>
    <w:r w:rsidR="008E3313" w:rsidRPr="00515611">
      <w:rPr>
        <w:noProof w:val="0"/>
        <w:color w:val="A6A6A6" w:themeColor="background1" w:themeShade="A6"/>
        <w:sz w:val="24"/>
        <w:szCs w:val="24"/>
        <w:lang w:val="fr-BE"/>
      </w:rPr>
      <w:t>10 SEPTEMB</w:t>
    </w:r>
    <w:r w:rsidR="00515611">
      <w:rPr>
        <w:noProof w:val="0"/>
        <w:color w:val="A6A6A6" w:themeColor="background1" w:themeShade="A6"/>
        <w:sz w:val="24"/>
        <w:szCs w:val="24"/>
        <w:lang w:val="fr-BE"/>
      </w:rPr>
      <w:t>RE</w:t>
    </w:r>
    <w:r w:rsidRPr="00515611">
      <w:rPr>
        <w:noProof w:val="0"/>
        <w:color w:val="A6A6A6" w:themeColor="background1" w:themeShade="A6"/>
        <w:sz w:val="24"/>
        <w:szCs w:val="24"/>
        <w:lang w:val="fr-BE"/>
      </w:rPr>
      <w:t xml:space="preserve"> 2020</w:t>
    </w:r>
    <w:r w:rsidRPr="00515611">
      <w:rPr>
        <w:noProof w:val="0"/>
        <w:color w:val="A6A6A6" w:themeColor="background1" w:themeShade="A6"/>
        <w:sz w:val="24"/>
        <w:szCs w:val="24"/>
        <w:lang w:val="fr-BE"/>
      </w:rPr>
      <w:br/>
    </w:r>
    <w:r w:rsidRPr="00515611">
      <w:rPr>
        <w:lang w:val="fr-BE"/>
      </w:rPr>
      <w:t>PERSBERICHT</w:t>
    </w:r>
  </w:p>
  <w:p w14:paraId="08A58312" w14:textId="77777777" w:rsidR="006F47F1" w:rsidRPr="00515611" w:rsidRDefault="006F47F1">
    <w:pPr>
      <w:pStyle w:val="Kopteks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1AE"/>
    <w:multiLevelType w:val="hybridMultilevel"/>
    <w:tmpl w:val="DE983156"/>
    <w:lvl w:ilvl="0" w:tplc="16D08684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BA4"/>
    <w:multiLevelType w:val="multilevel"/>
    <w:tmpl w:val="B62AFF7E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84" w:hanging="284"/>
      </w:pPr>
      <w:rPr>
        <w:rFonts w:ascii="Trebuchet MS" w:hAnsi="Trebuchet MS" w:hint="default"/>
        <w:color w:val="44546A" w:themeColor="text2"/>
      </w:rPr>
    </w:lvl>
    <w:lvl w:ilvl="1">
      <w:start w:val="1"/>
      <w:numFmt w:val="bullet"/>
      <w:pStyle w:val="Lijstopsomteken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24B7ADC"/>
    <w:multiLevelType w:val="hybridMultilevel"/>
    <w:tmpl w:val="383A8C66"/>
    <w:lvl w:ilvl="0" w:tplc="A16AFB4E"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E094"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187"/>
    <w:multiLevelType w:val="hybridMultilevel"/>
    <w:tmpl w:val="4AF27AB8"/>
    <w:lvl w:ilvl="0" w:tplc="1976094E">
      <w:start w:val="2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7B7E"/>
    <w:multiLevelType w:val="hybridMultilevel"/>
    <w:tmpl w:val="30106476"/>
    <w:lvl w:ilvl="0" w:tplc="4718DA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3D29"/>
    <w:multiLevelType w:val="hybridMultilevel"/>
    <w:tmpl w:val="068A4E5E"/>
    <w:lvl w:ilvl="0" w:tplc="951011C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36242"/>
    <w:multiLevelType w:val="hybridMultilevel"/>
    <w:tmpl w:val="D2E43362"/>
    <w:lvl w:ilvl="0" w:tplc="5608081E">
      <w:start w:val="11"/>
      <w:numFmt w:val="bullet"/>
      <w:lvlText w:val="-"/>
      <w:lvlJc w:val="left"/>
      <w:pPr>
        <w:ind w:left="720" w:hanging="360"/>
      </w:pPr>
      <w:rPr>
        <w:rFonts w:ascii="ING Me" w:eastAsiaTheme="minorEastAsia" w:hAnsi="ING M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219"/>
    <w:multiLevelType w:val="hybridMultilevel"/>
    <w:tmpl w:val="243EDE6A"/>
    <w:lvl w:ilvl="0" w:tplc="F35A4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518FD"/>
    <w:multiLevelType w:val="hybridMultilevel"/>
    <w:tmpl w:val="C812D78C"/>
    <w:lvl w:ilvl="0" w:tplc="9374553E">
      <w:numFmt w:val="bullet"/>
      <w:lvlText w:val="-"/>
      <w:lvlJc w:val="left"/>
      <w:pPr>
        <w:ind w:left="720" w:hanging="360"/>
      </w:pPr>
      <w:rPr>
        <w:rFonts w:ascii="ING Me" w:eastAsiaTheme="minorEastAsia" w:hAnsi="ING M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24E"/>
    <w:multiLevelType w:val="hybridMultilevel"/>
    <w:tmpl w:val="BED6B5B6"/>
    <w:lvl w:ilvl="0" w:tplc="93DCF60C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2DAA"/>
    <w:multiLevelType w:val="hybridMultilevel"/>
    <w:tmpl w:val="08C6D852"/>
    <w:lvl w:ilvl="0" w:tplc="18DAA824">
      <w:start w:val="200"/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1360"/>
    <w:multiLevelType w:val="hybridMultilevel"/>
    <w:tmpl w:val="1102E0BA"/>
    <w:lvl w:ilvl="0" w:tplc="FFC01214">
      <w:start w:val="1"/>
      <w:numFmt w:val="bullet"/>
      <w:lvlText w:val="-"/>
      <w:lvlJc w:val="left"/>
      <w:pPr>
        <w:ind w:left="720" w:hanging="360"/>
      </w:pPr>
      <w:rPr>
        <w:rFonts w:ascii="ING Me" w:eastAsiaTheme="minorEastAsia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E70B0"/>
    <w:multiLevelType w:val="hybridMultilevel"/>
    <w:tmpl w:val="4642AD20"/>
    <w:lvl w:ilvl="0" w:tplc="8EA03016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02A"/>
    <w:multiLevelType w:val="multilevel"/>
    <w:tmpl w:val="47920742"/>
    <w:lvl w:ilvl="0">
      <w:start w:val="1"/>
      <w:numFmt w:val="bullet"/>
      <w:lvlText w:val="•"/>
      <w:lvlJc w:val="left"/>
      <w:pPr>
        <w:ind w:left="340" w:hanging="170"/>
      </w:pPr>
      <w:rPr>
        <w:rFonts w:ascii="ING Me" w:hAnsi="ING Me" w:hint="default"/>
        <w:b w:val="0"/>
        <w:bCs w:val="0"/>
        <w:i w:val="0"/>
        <w:iCs w:val="0"/>
        <w:color w:val="D76F2C"/>
        <w:sz w:val="20"/>
        <w:szCs w:val="20"/>
      </w:rPr>
    </w:lvl>
    <w:lvl w:ilvl="1">
      <w:start w:val="1"/>
      <w:numFmt w:val="bullet"/>
      <w:lvlText w:val=""/>
      <w:lvlJc w:val="left"/>
      <w:pPr>
        <w:ind w:left="624" w:hanging="17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3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9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4051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771" w:hanging="360"/>
      </w:pPr>
      <w:rPr>
        <w:rFonts w:ascii="Symbol" w:hAnsi="Symbol" w:hint="default"/>
      </w:rPr>
    </w:lvl>
  </w:abstractNum>
  <w:abstractNum w:abstractNumId="14" w15:restartNumberingAfterBreak="0">
    <w:nsid w:val="5A4E2077"/>
    <w:multiLevelType w:val="hybridMultilevel"/>
    <w:tmpl w:val="C54C6EC4"/>
    <w:lvl w:ilvl="0" w:tplc="3D0C837C"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D0494"/>
    <w:multiLevelType w:val="hybridMultilevel"/>
    <w:tmpl w:val="8BE6720C"/>
    <w:lvl w:ilvl="0" w:tplc="4CF8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055B"/>
    <w:multiLevelType w:val="hybridMultilevel"/>
    <w:tmpl w:val="C226A490"/>
    <w:lvl w:ilvl="0" w:tplc="1E66AD46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77C87"/>
    <w:multiLevelType w:val="hybridMultilevel"/>
    <w:tmpl w:val="41E8EFEE"/>
    <w:lvl w:ilvl="0" w:tplc="A25C26E4">
      <w:numFmt w:val="bullet"/>
      <w:lvlText w:val="-"/>
      <w:lvlJc w:val="left"/>
      <w:pPr>
        <w:ind w:left="720" w:hanging="360"/>
      </w:pPr>
      <w:rPr>
        <w:rFonts w:ascii="ING Me" w:eastAsiaTheme="minorHAnsi" w:hAnsi="ING Me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0355"/>
    <w:multiLevelType w:val="hybridMultilevel"/>
    <w:tmpl w:val="0CC8CE08"/>
    <w:lvl w:ilvl="0" w:tplc="573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948"/>
    <w:multiLevelType w:val="hybridMultilevel"/>
    <w:tmpl w:val="2676C0BC"/>
    <w:lvl w:ilvl="0" w:tplc="B40A66E6">
      <w:numFmt w:val="bullet"/>
      <w:lvlText w:val="-"/>
      <w:lvlJc w:val="left"/>
      <w:pPr>
        <w:ind w:left="720" w:hanging="360"/>
      </w:pPr>
      <w:rPr>
        <w:rFonts w:ascii="ING Me" w:eastAsia="Times New Roman" w:hAnsi="ING M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36C04"/>
    <w:multiLevelType w:val="hybridMultilevel"/>
    <w:tmpl w:val="36002A74"/>
    <w:lvl w:ilvl="0" w:tplc="B848277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16297"/>
    <w:multiLevelType w:val="multilevel"/>
    <w:tmpl w:val="B62AFF7E"/>
    <w:numStyleLink w:val="Opsomming"/>
  </w:abstractNum>
  <w:abstractNum w:abstractNumId="22" w15:restartNumberingAfterBreak="0">
    <w:nsid w:val="78330E90"/>
    <w:multiLevelType w:val="hybridMultilevel"/>
    <w:tmpl w:val="61D2259C"/>
    <w:lvl w:ilvl="0" w:tplc="ADEA72B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6BCE"/>
    <w:multiLevelType w:val="hybridMultilevel"/>
    <w:tmpl w:val="6DDAB5B4"/>
    <w:lvl w:ilvl="0" w:tplc="185E41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9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22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  <w:num w:numId="18">
    <w:abstractNumId w:val="11"/>
  </w:num>
  <w:num w:numId="19">
    <w:abstractNumId w:val="15"/>
  </w:num>
  <w:num w:numId="20">
    <w:abstractNumId w:val="7"/>
  </w:num>
  <w:num w:numId="21">
    <w:abstractNumId w:val="18"/>
  </w:num>
  <w:num w:numId="22">
    <w:abstractNumId w:val="4"/>
  </w:num>
  <w:num w:numId="23">
    <w:abstractNumId w:val="5"/>
  </w:num>
  <w:num w:numId="24">
    <w:abstractNumId w:val="10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F"/>
    <w:rsid w:val="0000018A"/>
    <w:rsid w:val="000022D3"/>
    <w:rsid w:val="000031C6"/>
    <w:rsid w:val="000116F1"/>
    <w:rsid w:val="00013225"/>
    <w:rsid w:val="0001662F"/>
    <w:rsid w:val="0001711A"/>
    <w:rsid w:val="0001738E"/>
    <w:rsid w:val="00020F24"/>
    <w:rsid w:val="0002562F"/>
    <w:rsid w:val="000319F0"/>
    <w:rsid w:val="00035E61"/>
    <w:rsid w:val="00040357"/>
    <w:rsid w:val="0004061A"/>
    <w:rsid w:val="000628DD"/>
    <w:rsid w:val="0006625E"/>
    <w:rsid w:val="0007130A"/>
    <w:rsid w:val="000754E4"/>
    <w:rsid w:val="000775AA"/>
    <w:rsid w:val="0008221E"/>
    <w:rsid w:val="0008310C"/>
    <w:rsid w:val="00095C92"/>
    <w:rsid w:val="0009737E"/>
    <w:rsid w:val="000A1CD6"/>
    <w:rsid w:val="000A65D7"/>
    <w:rsid w:val="000B0538"/>
    <w:rsid w:val="000B18BD"/>
    <w:rsid w:val="000B211E"/>
    <w:rsid w:val="000C060A"/>
    <w:rsid w:val="000C305E"/>
    <w:rsid w:val="000C3CA7"/>
    <w:rsid w:val="000C4A81"/>
    <w:rsid w:val="000D4CF7"/>
    <w:rsid w:val="000D7AB5"/>
    <w:rsid w:val="000E0B4B"/>
    <w:rsid w:val="000E2BEF"/>
    <w:rsid w:val="000F5118"/>
    <w:rsid w:val="000F5B64"/>
    <w:rsid w:val="000F7C3B"/>
    <w:rsid w:val="000F7ED2"/>
    <w:rsid w:val="001000D2"/>
    <w:rsid w:val="00105B14"/>
    <w:rsid w:val="00112B5E"/>
    <w:rsid w:val="0011304B"/>
    <w:rsid w:val="00117C71"/>
    <w:rsid w:val="00117DA1"/>
    <w:rsid w:val="00120512"/>
    <w:rsid w:val="0012210B"/>
    <w:rsid w:val="001346B3"/>
    <w:rsid w:val="0013472B"/>
    <w:rsid w:val="00137284"/>
    <w:rsid w:val="00141821"/>
    <w:rsid w:val="00150379"/>
    <w:rsid w:val="001503EC"/>
    <w:rsid w:val="00152398"/>
    <w:rsid w:val="00152FB0"/>
    <w:rsid w:val="00165757"/>
    <w:rsid w:val="0018149E"/>
    <w:rsid w:val="0018318B"/>
    <w:rsid w:val="00196E0E"/>
    <w:rsid w:val="001A0581"/>
    <w:rsid w:val="001A400B"/>
    <w:rsid w:val="001A6862"/>
    <w:rsid w:val="001C3549"/>
    <w:rsid w:val="001F3514"/>
    <w:rsid w:val="002029C9"/>
    <w:rsid w:val="0021606A"/>
    <w:rsid w:val="00216E67"/>
    <w:rsid w:val="00233D21"/>
    <w:rsid w:val="00233EFF"/>
    <w:rsid w:val="00234F25"/>
    <w:rsid w:val="0023621B"/>
    <w:rsid w:val="002370E3"/>
    <w:rsid w:val="00241099"/>
    <w:rsid w:val="0024212D"/>
    <w:rsid w:val="00270664"/>
    <w:rsid w:val="002741DE"/>
    <w:rsid w:val="00274F86"/>
    <w:rsid w:val="00276C11"/>
    <w:rsid w:val="0028429F"/>
    <w:rsid w:val="00285BA0"/>
    <w:rsid w:val="00290090"/>
    <w:rsid w:val="002932C9"/>
    <w:rsid w:val="00293FA2"/>
    <w:rsid w:val="00294D39"/>
    <w:rsid w:val="00295D8D"/>
    <w:rsid w:val="002A2E7C"/>
    <w:rsid w:val="002C27C4"/>
    <w:rsid w:val="002C6196"/>
    <w:rsid w:val="002C68B0"/>
    <w:rsid w:val="002C6FC0"/>
    <w:rsid w:val="002E3FCC"/>
    <w:rsid w:val="002E428B"/>
    <w:rsid w:val="002E5BD9"/>
    <w:rsid w:val="002E7769"/>
    <w:rsid w:val="002F7336"/>
    <w:rsid w:val="00316502"/>
    <w:rsid w:val="00321436"/>
    <w:rsid w:val="00321FAE"/>
    <w:rsid w:val="00325AB5"/>
    <w:rsid w:val="0033678B"/>
    <w:rsid w:val="003372E8"/>
    <w:rsid w:val="0034023D"/>
    <w:rsid w:val="00341471"/>
    <w:rsid w:val="003442D5"/>
    <w:rsid w:val="0034684C"/>
    <w:rsid w:val="00356BDA"/>
    <w:rsid w:val="00361EDC"/>
    <w:rsid w:val="00365377"/>
    <w:rsid w:val="00366061"/>
    <w:rsid w:val="0037404E"/>
    <w:rsid w:val="0037412A"/>
    <w:rsid w:val="00374635"/>
    <w:rsid w:val="0038119C"/>
    <w:rsid w:val="003824C0"/>
    <w:rsid w:val="00392DBF"/>
    <w:rsid w:val="00395A57"/>
    <w:rsid w:val="003A03EE"/>
    <w:rsid w:val="003A0683"/>
    <w:rsid w:val="003A07E2"/>
    <w:rsid w:val="003B5E8C"/>
    <w:rsid w:val="003C5886"/>
    <w:rsid w:val="003D1CCA"/>
    <w:rsid w:val="003D6A17"/>
    <w:rsid w:val="003E228E"/>
    <w:rsid w:val="003E4BD6"/>
    <w:rsid w:val="003E585B"/>
    <w:rsid w:val="003F0007"/>
    <w:rsid w:val="00401060"/>
    <w:rsid w:val="00402752"/>
    <w:rsid w:val="00403A88"/>
    <w:rsid w:val="0040495E"/>
    <w:rsid w:val="00413317"/>
    <w:rsid w:val="00415043"/>
    <w:rsid w:val="004165F2"/>
    <w:rsid w:val="004172C9"/>
    <w:rsid w:val="00417D05"/>
    <w:rsid w:val="00420FCC"/>
    <w:rsid w:val="00422EFB"/>
    <w:rsid w:val="004301F4"/>
    <w:rsid w:val="004346C1"/>
    <w:rsid w:val="00441626"/>
    <w:rsid w:val="004501BA"/>
    <w:rsid w:val="004501C8"/>
    <w:rsid w:val="0045028D"/>
    <w:rsid w:val="0046189E"/>
    <w:rsid w:val="00461D95"/>
    <w:rsid w:val="00464239"/>
    <w:rsid w:val="004654D2"/>
    <w:rsid w:val="004671B4"/>
    <w:rsid w:val="0046743D"/>
    <w:rsid w:val="00472B62"/>
    <w:rsid w:val="00477562"/>
    <w:rsid w:val="00477FDB"/>
    <w:rsid w:val="00480B40"/>
    <w:rsid w:val="00493228"/>
    <w:rsid w:val="004A40A1"/>
    <w:rsid w:val="004B1234"/>
    <w:rsid w:val="004B223C"/>
    <w:rsid w:val="004B55E2"/>
    <w:rsid w:val="004C3A93"/>
    <w:rsid w:val="004D6551"/>
    <w:rsid w:val="004E26FF"/>
    <w:rsid w:val="004F2C21"/>
    <w:rsid w:val="004F69AB"/>
    <w:rsid w:val="00515611"/>
    <w:rsid w:val="005159E2"/>
    <w:rsid w:val="005164CB"/>
    <w:rsid w:val="00516CFD"/>
    <w:rsid w:val="00521241"/>
    <w:rsid w:val="00521556"/>
    <w:rsid w:val="005246C8"/>
    <w:rsid w:val="00525FC7"/>
    <w:rsid w:val="00533F77"/>
    <w:rsid w:val="0054002D"/>
    <w:rsid w:val="005454C6"/>
    <w:rsid w:val="0054578B"/>
    <w:rsid w:val="00553050"/>
    <w:rsid w:val="00553558"/>
    <w:rsid w:val="005573C5"/>
    <w:rsid w:val="0056458B"/>
    <w:rsid w:val="005753E8"/>
    <w:rsid w:val="005814DD"/>
    <w:rsid w:val="0059009E"/>
    <w:rsid w:val="005904CB"/>
    <w:rsid w:val="005928A2"/>
    <w:rsid w:val="005A30D6"/>
    <w:rsid w:val="005A3CC4"/>
    <w:rsid w:val="005B288B"/>
    <w:rsid w:val="005B2CC1"/>
    <w:rsid w:val="005B3624"/>
    <w:rsid w:val="005B4598"/>
    <w:rsid w:val="005B5133"/>
    <w:rsid w:val="005B5DEC"/>
    <w:rsid w:val="005C1451"/>
    <w:rsid w:val="005C1988"/>
    <w:rsid w:val="005C422A"/>
    <w:rsid w:val="005D0724"/>
    <w:rsid w:val="005D3DE1"/>
    <w:rsid w:val="005D5264"/>
    <w:rsid w:val="005D5D3D"/>
    <w:rsid w:val="005E15B8"/>
    <w:rsid w:val="005E73F0"/>
    <w:rsid w:val="005E7E84"/>
    <w:rsid w:val="006006D4"/>
    <w:rsid w:val="00603AF1"/>
    <w:rsid w:val="006130A0"/>
    <w:rsid w:val="00621993"/>
    <w:rsid w:val="00621D85"/>
    <w:rsid w:val="0063376B"/>
    <w:rsid w:val="00640932"/>
    <w:rsid w:val="00640A9E"/>
    <w:rsid w:val="00640D97"/>
    <w:rsid w:val="00643E80"/>
    <w:rsid w:val="00651A3E"/>
    <w:rsid w:val="00654A16"/>
    <w:rsid w:val="00657DE3"/>
    <w:rsid w:val="006676E2"/>
    <w:rsid w:val="0067492A"/>
    <w:rsid w:val="00675A7F"/>
    <w:rsid w:val="00682A7C"/>
    <w:rsid w:val="00687671"/>
    <w:rsid w:val="00693903"/>
    <w:rsid w:val="00694C46"/>
    <w:rsid w:val="006960EB"/>
    <w:rsid w:val="006A3330"/>
    <w:rsid w:val="006A6E37"/>
    <w:rsid w:val="006B116E"/>
    <w:rsid w:val="006B435B"/>
    <w:rsid w:val="006B72FD"/>
    <w:rsid w:val="006C1208"/>
    <w:rsid w:val="006C432C"/>
    <w:rsid w:val="006C5680"/>
    <w:rsid w:val="006D3FAF"/>
    <w:rsid w:val="006D6BDC"/>
    <w:rsid w:val="006D7ADA"/>
    <w:rsid w:val="006E2617"/>
    <w:rsid w:val="006E323E"/>
    <w:rsid w:val="006F47F1"/>
    <w:rsid w:val="00700751"/>
    <w:rsid w:val="00705A09"/>
    <w:rsid w:val="00705AA9"/>
    <w:rsid w:val="00717250"/>
    <w:rsid w:val="00725926"/>
    <w:rsid w:val="00726CFB"/>
    <w:rsid w:val="00730178"/>
    <w:rsid w:val="007328CA"/>
    <w:rsid w:val="0073352F"/>
    <w:rsid w:val="00733BF7"/>
    <w:rsid w:val="007363EE"/>
    <w:rsid w:val="00752730"/>
    <w:rsid w:val="00754491"/>
    <w:rsid w:val="007718DE"/>
    <w:rsid w:val="0077225D"/>
    <w:rsid w:val="00781EE8"/>
    <w:rsid w:val="00783BE2"/>
    <w:rsid w:val="0078446D"/>
    <w:rsid w:val="0079003D"/>
    <w:rsid w:val="00791609"/>
    <w:rsid w:val="007925A4"/>
    <w:rsid w:val="00792612"/>
    <w:rsid w:val="00793D58"/>
    <w:rsid w:val="007977CC"/>
    <w:rsid w:val="007A12C2"/>
    <w:rsid w:val="007A1E07"/>
    <w:rsid w:val="007A2BCA"/>
    <w:rsid w:val="007A57CC"/>
    <w:rsid w:val="007B2BD4"/>
    <w:rsid w:val="007C46B6"/>
    <w:rsid w:val="007C6180"/>
    <w:rsid w:val="007D0A37"/>
    <w:rsid w:val="007D2672"/>
    <w:rsid w:val="007E349E"/>
    <w:rsid w:val="007E689E"/>
    <w:rsid w:val="007F409E"/>
    <w:rsid w:val="007F5448"/>
    <w:rsid w:val="00802E98"/>
    <w:rsid w:val="008068DB"/>
    <w:rsid w:val="008071F9"/>
    <w:rsid w:val="0081610F"/>
    <w:rsid w:val="00817F79"/>
    <w:rsid w:val="0082075C"/>
    <w:rsid w:val="00834DCE"/>
    <w:rsid w:val="00845ACB"/>
    <w:rsid w:val="008479C1"/>
    <w:rsid w:val="00847D9E"/>
    <w:rsid w:val="00850FF0"/>
    <w:rsid w:val="00855E10"/>
    <w:rsid w:val="00861A35"/>
    <w:rsid w:val="00866CFF"/>
    <w:rsid w:val="00867C1F"/>
    <w:rsid w:val="00876CDB"/>
    <w:rsid w:val="00877A9B"/>
    <w:rsid w:val="0088367E"/>
    <w:rsid w:val="00887ED9"/>
    <w:rsid w:val="0089357F"/>
    <w:rsid w:val="008957E0"/>
    <w:rsid w:val="008A0A14"/>
    <w:rsid w:val="008A4367"/>
    <w:rsid w:val="008B0ECB"/>
    <w:rsid w:val="008C42BE"/>
    <w:rsid w:val="008C5DA1"/>
    <w:rsid w:val="008D4AC3"/>
    <w:rsid w:val="008D52E7"/>
    <w:rsid w:val="008D5392"/>
    <w:rsid w:val="008E0556"/>
    <w:rsid w:val="008E3313"/>
    <w:rsid w:val="008F04E7"/>
    <w:rsid w:val="008F0F20"/>
    <w:rsid w:val="008F1264"/>
    <w:rsid w:val="008F5423"/>
    <w:rsid w:val="008F57A5"/>
    <w:rsid w:val="0090070F"/>
    <w:rsid w:val="00906E49"/>
    <w:rsid w:val="009130B7"/>
    <w:rsid w:val="00913401"/>
    <w:rsid w:val="00914CF4"/>
    <w:rsid w:val="00920A60"/>
    <w:rsid w:val="00921C9D"/>
    <w:rsid w:val="0093294B"/>
    <w:rsid w:val="00936F11"/>
    <w:rsid w:val="0093718C"/>
    <w:rsid w:val="009404D1"/>
    <w:rsid w:val="00950AB1"/>
    <w:rsid w:val="00951185"/>
    <w:rsid w:val="009519EF"/>
    <w:rsid w:val="00951B1C"/>
    <w:rsid w:val="00971D3C"/>
    <w:rsid w:val="009743D4"/>
    <w:rsid w:val="009818EA"/>
    <w:rsid w:val="009A0BA0"/>
    <w:rsid w:val="009A213F"/>
    <w:rsid w:val="009A6C51"/>
    <w:rsid w:val="009B1694"/>
    <w:rsid w:val="009B76FB"/>
    <w:rsid w:val="009C0E88"/>
    <w:rsid w:val="009C2477"/>
    <w:rsid w:val="009C5E7F"/>
    <w:rsid w:val="009C637B"/>
    <w:rsid w:val="009C792D"/>
    <w:rsid w:val="009D2ECE"/>
    <w:rsid w:val="009D490F"/>
    <w:rsid w:val="009E1B9C"/>
    <w:rsid w:val="009E2191"/>
    <w:rsid w:val="009F30A8"/>
    <w:rsid w:val="009F5C2D"/>
    <w:rsid w:val="009F7E7B"/>
    <w:rsid w:val="00A005EC"/>
    <w:rsid w:val="00A056BC"/>
    <w:rsid w:val="00A0675E"/>
    <w:rsid w:val="00A14D01"/>
    <w:rsid w:val="00A26A93"/>
    <w:rsid w:val="00A26E96"/>
    <w:rsid w:val="00A475A6"/>
    <w:rsid w:val="00A47BA4"/>
    <w:rsid w:val="00A5197D"/>
    <w:rsid w:val="00A56D56"/>
    <w:rsid w:val="00A66DC0"/>
    <w:rsid w:val="00A71342"/>
    <w:rsid w:val="00A81A17"/>
    <w:rsid w:val="00A81AB8"/>
    <w:rsid w:val="00A82E48"/>
    <w:rsid w:val="00A9026E"/>
    <w:rsid w:val="00A96B15"/>
    <w:rsid w:val="00A96B7A"/>
    <w:rsid w:val="00AB2908"/>
    <w:rsid w:val="00AB768B"/>
    <w:rsid w:val="00AB7699"/>
    <w:rsid w:val="00AC0151"/>
    <w:rsid w:val="00AC1C74"/>
    <w:rsid w:val="00AC37E9"/>
    <w:rsid w:val="00AC574B"/>
    <w:rsid w:val="00AD0E35"/>
    <w:rsid w:val="00AD34B6"/>
    <w:rsid w:val="00AD59C5"/>
    <w:rsid w:val="00AE2AC3"/>
    <w:rsid w:val="00AF2857"/>
    <w:rsid w:val="00AF5BDF"/>
    <w:rsid w:val="00B01337"/>
    <w:rsid w:val="00B128FC"/>
    <w:rsid w:val="00B146F3"/>
    <w:rsid w:val="00B14D43"/>
    <w:rsid w:val="00B155B8"/>
    <w:rsid w:val="00B20448"/>
    <w:rsid w:val="00B2166C"/>
    <w:rsid w:val="00B223AB"/>
    <w:rsid w:val="00B3228A"/>
    <w:rsid w:val="00B32415"/>
    <w:rsid w:val="00B324FB"/>
    <w:rsid w:val="00B35BB4"/>
    <w:rsid w:val="00B36586"/>
    <w:rsid w:val="00B41861"/>
    <w:rsid w:val="00B43EB6"/>
    <w:rsid w:val="00B60462"/>
    <w:rsid w:val="00B60A2C"/>
    <w:rsid w:val="00B73650"/>
    <w:rsid w:val="00B752F8"/>
    <w:rsid w:val="00B75617"/>
    <w:rsid w:val="00B769C2"/>
    <w:rsid w:val="00B7722C"/>
    <w:rsid w:val="00B86010"/>
    <w:rsid w:val="00B90EAE"/>
    <w:rsid w:val="00B911B4"/>
    <w:rsid w:val="00B959BB"/>
    <w:rsid w:val="00BA071C"/>
    <w:rsid w:val="00BA3173"/>
    <w:rsid w:val="00BB263C"/>
    <w:rsid w:val="00BB2982"/>
    <w:rsid w:val="00BB59F9"/>
    <w:rsid w:val="00BB5E83"/>
    <w:rsid w:val="00BC1DA9"/>
    <w:rsid w:val="00BC2D2A"/>
    <w:rsid w:val="00BC2E67"/>
    <w:rsid w:val="00BC7562"/>
    <w:rsid w:val="00BC7F84"/>
    <w:rsid w:val="00BD1C3C"/>
    <w:rsid w:val="00BD2E99"/>
    <w:rsid w:val="00BD3F32"/>
    <w:rsid w:val="00BD7D78"/>
    <w:rsid w:val="00BE38BE"/>
    <w:rsid w:val="00BE5E33"/>
    <w:rsid w:val="00BE7151"/>
    <w:rsid w:val="00BF60B9"/>
    <w:rsid w:val="00C01919"/>
    <w:rsid w:val="00C0441F"/>
    <w:rsid w:val="00C0709A"/>
    <w:rsid w:val="00C16665"/>
    <w:rsid w:val="00C16C10"/>
    <w:rsid w:val="00C22557"/>
    <w:rsid w:val="00C275A4"/>
    <w:rsid w:val="00C33237"/>
    <w:rsid w:val="00C37723"/>
    <w:rsid w:val="00C45317"/>
    <w:rsid w:val="00C5101C"/>
    <w:rsid w:val="00C552BB"/>
    <w:rsid w:val="00C55371"/>
    <w:rsid w:val="00C65FC0"/>
    <w:rsid w:val="00C83768"/>
    <w:rsid w:val="00C83A3E"/>
    <w:rsid w:val="00C84A7F"/>
    <w:rsid w:val="00C869AD"/>
    <w:rsid w:val="00CA2C8C"/>
    <w:rsid w:val="00CC1488"/>
    <w:rsid w:val="00CC2291"/>
    <w:rsid w:val="00CC3436"/>
    <w:rsid w:val="00CD402F"/>
    <w:rsid w:val="00CE12B2"/>
    <w:rsid w:val="00CE5044"/>
    <w:rsid w:val="00CF1F11"/>
    <w:rsid w:val="00CF6D95"/>
    <w:rsid w:val="00CF6DD4"/>
    <w:rsid w:val="00D04EC0"/>
    <w:rsid w:val="00D12003"/>
    <w:rsid w:val="00D25043"/>
    <w:rsid w:val="00D26BFD"/>
    <w:rsid w:val="00D27EC8"/>
    <w:rsid w:val="00D30ECB"/>
    <w:rsid w:val="00D40E34"/>
    <w:rsid w:val="00D43C58"/>
    <w:rsid w:val="00D456C1"/>
    <w:rsid w:val="00D5162A"/>
    <w:rsid w:val="00D51863"/>
    <w:rsid w:val="00D5787C"/>
    <w:rsid w:val="00D625BE"/>
    <w:rsid w:val="00D66DCA"/>
    <w:rsid w:val="00D753C4"/>
    <w:rsid w:val="00D77855"/>
    <w:rsid w:val="00D822D7"/>
    <w:rsid w:val="00D82F6E"/>
    <w:rsid w:val="00D90368"/>
    <w:rsid w:val="00D93350"/>
    <w:rsid w:val="00D97A2A"/>
    <w:rsid w:val="00DA6815"/>
    <w:rsid w:val="00DB0133"/>
    <w:rsid w:val="00DB10B6"/>
    <w:rsid w:val="00DB7482"/>
    <w:rsid w:val="00DC0EC8"/>
    <w:rsid w:val="00DC7422"/>
    <w:rsid w:val="00DD0A9A"/>
    <w:rsid w:val="00DD1214"/>
    <w:rsid w:val="00DE0638"/>
    <w:rsid w:val="00DE1F48"/>
    <w:rsid w:val="00DF156F"/>
    <w:rsid w:val="00DF23F0"/>
    <w:rsid w:val="00DF4875"/>
    <w:rsid w:val="00DF5C13"/>
    <w:rsid w:val="00E00DA1"/>
    <w:rsid w:val="00E04839"/>
    <w:rsid w:val="00E16956"/>
    <w:rsid w:val="00E213B3"/>
    <w:rsid w:val="00E232FC"/>
    <w:rsid w:val="00E2549F"/>
    <w:rsid w:val="00E329F0"/>
    <w:rsid w:val="00E371D7"/>
    <w:rsid w:val="00E518D3"/>
    <w:rsid w:val="00E519F2"/>
    <w:rsid w:val="00E62950"/>
    <w:rsid w:val="00E66004"/>
    <w:rsid w:val="00E72758"/>
    <w:rsid w:val="00E75B3D"/>
    <w:rsid w:val="00E8000B"/>
    <w:rsid w:val="00E81C83"/>
    <w:rsid w:val="00E828AB"/>
    <w:rsid w:val="00E83F2A"/>
    <w:rsid w:val="00E85956"/>
    <w:rsid w:val="00E93B92"/>
    <w:rsid w:val="00E93EF3"/>
    <w:rsid w:val="00E962EB"/>
    <w:rsid w:val="00EA037F"/>
    <w:rsid w:val="00EA2F8B"/>
    <w:rsid w:val="00EA4209"/>
    <w:rsid w:val="00EA78D4"/>
    <w:rsid w:val="00EC0C51"/>
    <w:rsid w:val="00EC0DD7"/>
    <w:rsid w:val="00EC135F"/>
    <w:rsid w:val="00ED10FB"/>
    <w:rsid w:val="00ED529F"/>
    <w:rsid w:val="00ED5686"/>
    <w:rsid w:val="00ED65E5"/>
    <w:rsid w:val="00ED7B2F"/>
    <w:rsid w:val="00EE097A"/>
    <w:rsid w:val="00EE5BA1"/>
    <w:rsid w:val="00EE65FB"/>
    <w:rsid w:val="00EF2B94"/>
    <w:rsid w:val="00F02281"/>
    <w:rsid w:val="00F04A04"/>
    <w:rsid w:val="00F07F97"/>
    <w:rsid w:val="00F12D65"/>
    <w:rsid w:val="00F20ADD"/>
    <w:rsid w:val="00F224DE"/>
    <w:rsid w:val="00F24945"/>
    <w:rsid w:val="00F27924"/>
    <w:rsid w:val="00F30B1A"/>
    <w:rsid w:val="00F30B49"/>
    <w:rsid w:val="00F34BAE"/>
    <w:rsid w:val="00F403D2"/>
    <w:rsid w:val="00F418F0"/>
    <w:rsid w:val="00F42338"/>
    <w:rsid w:val="00F4244A"/>
    <w:rsid w:val="00F44129"/>
    <w:rsid w:val="00F46BBE"/>
    <w:rsid w:val="00F51A3F"/>
    <w:rsid w:val="00F52CE4"/>
    <w:rsid w:val="00F64834"/>
    <w:rsid w:val="00F677E5"/>
    <w:rsid w:val="00F715B5"/>
    <w:rsid w:val="00F7382A"/>
    <w:rsid w:val="00F75050"/>
    <w:rsid w:val="00FB5FF8"/>
    <w:rsid w:val="00FB73F7"/>
    <w:rsid w:val="00FE2E6E"/>
    <w:rsid w:val="00FE36E3"/>
    <w:rsid w:val="00FE4047"/>
    <w:rsid w:val="00FE459F"/>
    <w:rsid w:val="00FF1DD1"/>
    <w:rsid w:val="00FF59EA"/>
    <w:rsid w:val="00FF729D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DFDFAE"/>
  <w15:chartTrackingRefBased/>
  <w15:docId w15:val="{0AEA928E-69DE-427B-8C8A-025BCF8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3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1">
    <w:name w:val="Header1"/>
    <w:basedOn w:val="Standaard"/>
    <w:next w:val="Standaard"/>
    <w:autoRedefine/>
    <w:qFormat/>
    <w:rsid w:val="00914CF4"/>
    <w:pPr>
      <w:suppressAutoHyphens/>
      <w:spacing w:after="240" w:line="240" w:lineRule="auto"/>
      <w:ind w:right="567"/>
      <w:jc w:val="center"/>
    </w:pPr>
    <w:rPr>
      <w:rFonts w:ascii="ING Me" w:eastAsiaTheme="minorEastAsia" w:hAnsi="ING Me"/>
      <w:b/>
      <w:noProof/>
      <w:sz w:val="24"/>
      <w:szCs w:val="24"/>
      <w:lang w:val="fr-BE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F403D2"/>
    <w:pPr>
      <w:spacing w:after="60" w:line="240" w:lineRule="auto"/>
    </w:pPr>
    <w:rPr>
      <w:rFonts w:ascii="ING Me" w:eastAsiaTheme="minorEastAsia" w:hAnsi="ING Me"/>
      <w:color w:val="A6A6A6" w:themeColor="background1" w:themeShade="A6"/>
      <w:sz w:val="18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403D2"/>
    <w:rPr>
      <w:rFonts w:ascii="ING Me" w:eastAsiaTheme="minorEastAsia" w:hAnsi="ING Me"/>
      <w:color w:val="A6A6A6" w:themeColor="background1" w:themeShade="A6"/>
      <w:sz w:val="18"/>
      <w:szCs w:val="18"/>
    </w:rPr>
  </w:style>
  <w:style w:type="character" w:styleId="Voetnootmarkering">
    <w:name w:val="footnote reference"/>
    <w:basedOn w:val="Standaardalinea-lettertype"/>
    <w:uiPriority w:val="99"/>
    <w:unhideWhenUsed/>
    <w:rsid w:val="0033678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3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678B"/>
  </w:style>
  <w:style w:type="paragraph" w:styleId="Voettekst">
    <w:name w:val="footer"/>
    <w:basedOn w:val="Standaard"/>
    <w:link w:val="VoettekstChar"/>
    <w:uiPriority w:val="99"/>
    <w:unhideWhenUsed/>
    <w:rsid w:val="0033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678B"/>
  </w:style>
  <w:style w:type="paragraph" w:customStyle="1" w:styleId="FootnoteReferenceFake">
    <w:name w:val="FootnoteReferenceFake"/>
    <w:basedOn w:val="Standaard"/>
    <w:autoRedefine/>
    <w:qFormat/>
    <w:rsid w:val="0033678B"/>
    <w:pPr>
      <w:spacing w:before="240" w:after="240" w:line="240" w:lineRule="auto"/>
      <w:jc w:val="center"/>
    </w:pPr>
    <w:rPr>
      <w:rFonts w:ascii="ING Me" w:eastAsiaTheme="minorEastAsia" w:hAnsi="ING Me"/>
      <w:noProof/>
      <w:color w:val="FFFFFF" w:themeColor="background1"/>
      <w:sz w:val="4"/>
      <w:szCs w:val="4"/>
      <w:lang w:val="en-US"/>
    </w:rPr>
  </w:style>
  <w:style w:type="paragraph" w:customStyle="1" w:styleId="Introduction">
    <w:name w:val="Introduction"/>
    <w:basedOn w:val="Standaard"/>
    <w:autoRedefine/>
    <w:qFormat/>
    <w:rsid w:val="00ED529F"/>
    <w:pPr>
      <w:suppressAutoHyphens/>
      <w:spacing w:after="0" w:line="240" w:lineRule="auto"/>
      <w:ind w:right="-7"/>
      <w:jc w:val="both"/>
    </w:pPr>
    <w:rPr>
      <w:rFonts w:ascii="ING Me" w:eastAsiaTheme="minorEastAsia" w:hAnsi="ING Me"/>
      <w:bCs/>
      <w:noProof/>
      <w:szCs w:val="28"/>
    </w:rPr>
  </w:style>
  <w:style w:type="paragraph" w:customStyle="1" w:styleId="Header2">
    <w:name w:val="Header2"/>
    <w:basedOn w:val="Introduction"/>
    <w:autoRedefine/>
    <w:qFormat/>
    <w:rsid w:val="0033678B"/>
    <w:pPr>
      <w:spacing w:before="420" w:after="120"/>
    </w:pPr>
    <w:rPr>
      <w:color w:val="D7702D"/>
      <w:sz w:val="26"/>
    </w:rPr>
  </w:style>
  <w:style w:type="paragraph" w:customStyle="1" w:styleId="ListBullets">
    <w:name w:val="ListBullets"/>
    <w:basedOn w:val="Standaard"/>
    <w:autoRedefine/>
    <w:qFormat/>
    <w:rsid w:val="009519EF"/>
    <w:pPr>
      <w:suppressAutoHyphens/>
      <w:spacing w:after="60" w:line="252" w:lineRule="auto"/>
      <w:ind w:right="-132"/>
      <w:jc w:val="both"/>
    </w:pPr>
    <w:rPr>
      <w:rFonts w:ascii="ING Me" w:eastAsiaTheme="minorEastAsia" w:hAnsi="ING Me"/>
      <w:b/>
      <w:sz w:val="20"/>
      <w:szCs w:val="24"/>
    </w:rPr>
  </w:style>
  <w:style w:type="paragraph" w:customStyle="1" w:styleId="Header3">
    <w:name w:val="Header3"/>
    <w:basedOn w:val="Standaard"/>
    <w:autoRedefine/>
    <w:qFormat/>
    <w:rsid w:val="00374635"/>
    <w:pPr>
      <w:keepNext/>
      <w:spacing w:before="300" w:after="60" w:line="240" w:lineRule="auto"/>
      <w:jc w:val="both"/>
    </w:pPr>
    <w:rPr>
      <w:rFonts w:ascii="ING Me" w:eastAsiaTheme="minorEastAsia" w:hAnsi="ING Me"/>
      <w:b/>
      <w:bCs/>
      <w:noProof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33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33678B"/>
    <w:rPr>
      <w:color w:val="0563C1" w:themeColor="hyperlink"/>
      <w:u w:val="single"/>
    </w:rPr>
  </w:style>
  <w:style w:type="paragraph" w:customStyle="1" w:styleId="Baseline">
    <w:name w:val="Baseline"/>
    <w:basedOn w:val="Standaard"/>
    <w:autoRedefine/>
    <w:qFormat/>
    <w:rsid w:val="0033678B"/>
    <w:pPr>
      <w:suppressAutoHyphens/>
      <w:spacing w:after="0" w:line="240" w:lineRule="auto"/>
    </w:pPr>
    <w:rPr>
      <w:rFonts w:ascii="ING Me" w:eastAsiaTheme="minorEastAsia" w:hAnsi="ING Me"/>
      <w:sz w:val="14"/>
      <w:szCs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78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73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73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73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73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737E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61A3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jstopsomteken">
    <w:name w:val="List Bullet"/>
    <w:basedOn w:val="Standaard"/>
    <w:uiPriority w:val="9"/>
    <w:qFormat/>
    <w:rsid w:val="00294D39"/>
    <w:pPr>
      <w:numPr>
        <w:numId w:val="10"/>
      </w:numPr>
      <w:suppressAutoHyphens/>
      <w:spacing w:after="0" w:line="300" w:lineRule="atLeast"/>
    </w:pPr>
    <w:rPr>
      <w:rFonts w:eastAsia="Times New Roman" w:cs="Times New Roman"/>
      <w:color w:val="000000" w:themeColor="text1"/>
      <w:sz w:val="20"/>
      <w:szCs w:val="20"/>
      <w:lang w:val="nl-NL" w:eastAsia="nl-NL"/>
    </w:rPr>
  </w:style>
  <w:style w:type="paragraph" w:styleId="Lijstopsomteken2">
    <w:name w:val="List Bullet 2"/>
    <w:basedOn w:val="Standaard"/>
    <w:uiPriority w:val="99"/>
    <w:semiHidden/>
    <w:rsid w:val="00294D39"/>
    <w:pPr>
      <w:numPr>
        <w:ilvl w:val="1"/>
        <w:numId w:val="10"/>
      </w:numPr>
      <w:suppressAutoHyphens/>
      <w:spacing w:after="0" w:line="300" w:lineRule="atLeast"/>
    </w:pPr>
    <w:rPr>
      <w:rFonts w:eastAsia="Times New Roman" w:cs="Times New Roman"/>
      <w:color w:val="000000" w:themeColor="text1"/>
      <w:sz w:val="20"/>
      <w:szCs w:val="20"/>
      <w:lang w:val="nl-NL" w:eastAsia="nl-NL"/>
    </w:rPr>
  </w:style>
  <w:style w:type="paragraph" w:styleId="Lijstopsomteken3">
    <w:name w:val="List Bullet 3"/>
    <w:basedOn w:val="Standaard"/>
    <w:uiPriority w:val="99"/>
    <w:semiHidden/>
    <w:rsid w:val="00294D39"/>
    <w:pPr>
      <w:numPr>
        <w:ilvl w:val="2"/>
        <w:numId w:val="10"/>
      </w:numPr>
      <w:suppressAutoHyphens/>
      <w:spacing w:after="0" w:line="300" w:lineRule="atLeast"/>
    </w:pPr>
    <w:rPr>
      <w:rFonts w:eastAsia="Times New Roman" w:cs="Times New Roman"/>
      <w:color w:val="000000" w:themeColor="text1"/>
      <w:sz w:val="20"/>
      <w:szCs w:val="20"/>
      <w:lang w:val="nl-NL" w:eastAsia="nl-NL"/>
    </w:rPr>
  </w:style>
  <w:style w:type="numbering" w:customStyle="1" w:styleId="Opsomming">
    <w:name w:val="Opsomming"/>
    <w:uiPriority w:val="99"/>
    <w:rsid w:val="00294D39"/>
    <w:pPr>
      <w:numPr>
        <w:numId w:val="9"/>
      </w:numPr>
    </w:pPr>
  </w:style>
  <w:style w:type="paragraph" w:styleId="Revisie">
    <w:name w:val="Revision"/>
    <w:hidden/>
    <w:uiPriority w:val="99"/>
    <w:semiHidden/>
    <w:rsid w:val="00D12003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E3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D3D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3376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3376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33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b.europa.eu/pub/economic-bulletin/articles/2018/html/ecb.ebart201806_03.en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3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K38WE\AppData\Local\Microsoft\Windows\INetCache\Content.Outlook\ARMNV2NW\IIS%20Mob%20Banking_HOW%20DO%20YOU%20USUALLY%20PAY%20FOR..._BELGIU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'[20200825_DonnéesIISpourCashless.xlsx]Sheet2'!$A$30</c:f>
              <c:strCache>
                <c:ptCount val="1"/>
                <c:pt idx="0">
                  <c:v>Top 2 (agree)</c:v>
                </c:pt>
              </c:strCache>
            </c:strRef>
          </c:tx>
          <c:spPr>
            <a:solidFill>
              <a:srgbClr val="FF6200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0" b="0" i="0" u="none" strike="noStrike" kern="1200" baseline="0">
                    <a:solidFill>
                      <a:srgbClr val="FFFFFF"/>
                    </a:solidFill>
                    <a:latin typeface="ING Me" panose="02000506040000020004" pitchFamily="2" charset="0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'[20200825_DonnéesIISpourCashless.xlsx]Sheet2'!$B$10:$O$10</c:f>
              <c:strCache>
                <c:ptCount val="14"/>
                <c:pt idx="0">
                  <c:v>Total Europe</c:v>
                </c:pt>
                <c:pt idx="1">
                  <c:v>Austria</c:v>
                </c:pt>
                <c:pt idx="2">
                  <c:v>Belgium</c:v>
                </c:pt>
                <c:pt idx="3">
                  <c:v>France</c:v>
                </c:pt>
                <c:pt idx="4">
                  <c:v>Germany</c:v>
                </c:pt>
                <c:pt idx="5">
                  <c:v>Italy</c:v>
                </c:pt>
                <c:pt idx="6">
                  <c:v>Luxembourg</c:v>
                </c:pt>
                <c:pt idx="7">
                  <c:v>Netherlands</c:v>
                </c:pt>
                <c:pt idx="8">
                  <c:v>Poland</c:v>
                </c:pt>
                <c:pt idx="9">
                  <c:v>Romania</c:v>
                </c:pt>
                <c:pt idx="10">
                  <c:v>Spain</c:v>
                </c:pt>
                <c:pt idx="11">
                  <c:v>Turkey</c:v>
                </c:pt>
                <c:pt idx="12">
                  <c:v>United Kingdom</c:v>
                </c:pt>
                <c:pt idx="13">
                  <c:v>Czech Republic</c:v>
                </c:pt>
              </c:strCache>
            </c:strRef>
          </c:cat>
          <c:val>
            <c:numRef>
              <c:f>'[20200825_DonnéesIISpourCashless.xlsx]Sheet2'!$B$30:$O$30</c:f>
              <c:numCache>
                <c:formatCode>#,#00%</c:formatCode>
                <c:ptCount val="14"/>
                <c:pt idx="0">
                  <c:v>0.57600000000000007</c:v>
                </c:pt>
                <c:pt idx="1">
                  <c:v>0.373</c:v>
                </c:pt>
                <c:pt idx="2">
                  <c:v>0.58499999999999996</c:v>
                </c:pt>
                <c:pt idx="3">
                  <c:v>0.53500000000000003</c:v>
                </c:pt>
                <c:pt idx="4">
                  <c:v>0.40699999999999997</c:v>
                </c:pt>
                <c:pt idx="5">
                  <c:v>0.56999999999999995</c:v>
                </c:pt>
                <c:pt idx="6">
                  <c:v>0.60799999999999998</c:v>
                </c:pt>
                <c:pt idx="7">
                  <c:v>0.53</c:v>
                </c:pt>
                <c:pt idx="8">
                  <c:v>0.72599999999999998</c:v>
                </c:pt>
                <c:pt idx="9">
                  <c:v>0.55299999999999994</c:v>
                </c:pt>
                <c:pt idx="10">
                  <c:v>0.63400000000000001</c:v>
                </c:pt>
                <c:pt idx="11">
                  <c:v>0.72299999999999998</c:v>
                </c:pt>
                <c:pt idx="12">
                  <c:v>0.60599999999999998</c:v>
                </c:pt>
                <c:pt idx="13">
                  <c:v>0.57600000000000007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4-4F27-8912-C75F3B49E008}"/>
            </c:ext>
          </c:extLst>
        </c:ser>
        <c:ser>
          <c:idx val="1"/>
          <c:order val="1"/>
          <c:tx>
            <c:strRef>
              <c:f>'[20200825_DonnéesIISpourCashless.xlsx]Sheet2'!$A$32</c:f>
              <c:strCache>
                <c:ptCount val="1"/>
                <c:pt idx="0">
                  <c:v>Bottom 2 (disagree)</c:v>
                </c:pt>
              </c:strCache>
            </c:strRef>
          </c:tx>
          <c:spPr>
            <a:solidFill>
              <a:srgbClr val="A8A8A8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0" b="0" i="0" u="none" strike="noStrike" kern="1200" baseline="0">
                    <a:solidFill>
                      <a:srgbClr val="FFFFFF"/>
                    </a:solidFill>
                    <a:latin typeface="ING Me" panose="02000506040000020004" pitchFamily="2" charset="0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'[20200825_DonnéesIISpourCashless.xlsx]Sheet2'!$B$10:$O$10</c:f>
              <c:strCache>
                <c:ptCount val="14"/>
                <c:pt idx="0">
                  <c:v>Total Europe</c:v>
                </c:pt>
                <c:pt idx="1">
                  <c:v>Austria</c:v>
                </c:pt>
                <c:pt idx="2">
                  <c:v>Belgium</c:v>
                </c:pt>
                <c:pt idx="3">
                  <c:v>France</c:v>
                </c:pt>
                <c:pt idx="4">
                  <c:v>Germany</c:v>
                </c:pt>
                <c:pt idx="5">
                  <c:v>Italy</c:v>
                </c:pt>
                <c:pt idx="6">
                  <c:v>Luxembourg</c:v>
                </c:pt>
                <c:pt idx="7">
                  <c:v>Netherlands</c:v>
                </c:pt>
                <c:pt idx="8">
                  <c:v>Poland</c:v>
                </c:pt>
                <c:pt idx="9">
                  <c:v>Romania</c:v>
                </c:pt>
                <c:pt idx="10">
                  <c:v>Spain</c:v>
                </c:pt>
                <c:pt idx="11">
                  <c:v>Turkey</c:v>
                </c:pt>
                <c:pt idx="12">
                  <c:v>United Kingdom</c:v>
                </c:pt>
                <c:pt idx="13">
                  <c:v>Czech Republic</c:v>
                </c:pt>
              </c:strCache>
            </c:strRef>
          </c:cat>
          <c:val>
            <c:numRef>
              <c:f>'[20200825_DonnéesIISpourCashless.xlsx]Sheet2'!$B$32:$O$32</c:f>
              <c:numCache>
                <c:formatCode>#,#00%</c:formatCode>
                <c:ptCount val="14"/>
                <c:pt idx="0">
                  <c:v>0.21199999999999999</c:v>
                </c:pt>
                <c:pt idx="1">
                  <c:v>0.40600000000000003</c:v>
                </c:pt>
                <c:pt idx="2">
                  <c:v>0.155</c:v>
                </c:pt>
                <c:pt idx="3">
                  <c:v>0.215</c:v>
                </c:pt>
                <c:pt idx="4">
                  <c:v>0.35299999999999998</c:v>
                </c:pt>
                <c:pt idx="5">
                  <c:v>0.19600000000000001</c:v>
                </c:pt>
                <c:pt idx="6">
                  <c:v>0.192</c:v>
                </c:pt>
                <c:pt idx="7">
                  <c:v>0.19900000000000001</c:v>
                </c:pt>
                <c:pt idx="8">
                  <c:v>0.17699999999999999</c:v>
                </c:pt>
                <c:pt idx="9">
                  <c:v>0.20699999999999999</c:v>
                </c:pt>
                <c:pt idx="10">
                  <c:v>0.17</c:v>
                </c:pt>
                <c:pt idx="11">
                  <c:v>0.126</c:v>
                </c:pt>
                <c:pt idx="12">
                  <c:v>0.157</c:v>
                </c:pt>
                <c:pt idx="13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64-4F27-8912-C75F3B49E008}"/>
            </c:ext>
          </c:extLst>
        </c:ser>
        <c:ser>
          <c:idx val="2"/>
          <c:order val="2"/>
          <c:tx>
            <c:strRef>
              <c:f>'[20200825_DonnéesIISpourCashless.xlsx]Sheet2'!$A$20</c:f>
              <c:strCache>
                <c:ptCount val="1"/>
                <c:pt idx="0">
                  <c:v>Neither agree nor disagree</c:v>
                </c:pt>
              </c:strCache>
            </c:strRef>
          </c:tx>
          <c:spPr>
            <a:solidFill>
              <a:srgbClr val="525199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0" b="0" i="0" u="none" strike="noStrike" kern="1200" baseline="0">
                    <a:solidFill>
                      <a:srgbClr val="FFFFFF"/>
                    </a:solidFill>
                    <a:latin typeface="ING Me" panose="02000506040000020004" pitchFamily="2" charset="0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'[20200825_DonnéesIISpourCashless.xlsx]Sheet2'!$B$20:$O$20</c:f>
              <c:numCache>
                <c:formatCode>#,#00%</c:formatCode>
                <c:ptCount val="14"/>
                <c:pt idx="0">
                  <c:v>0.21299999999999999</c:v>
                </c:pt>
                <c:pt idx="1">
                  <c:v>0.221</c:v>
                </c:pt>
                <c:pt idx="2">
                  <c:v>0.26</c:v>
                </c:pt>
                <c:pt idx="3">
                  <c:v>0.25</c:v>
                </c:pt>
                <c:pt idx="4">
                  <c:v>0.24</c:v>
                </c:pt>
                <c:pt idx="5">
                  <c:v>0.23400000000000001</c:v>
                </c:pt>
                <c:pt idx="6">
                  <c:v>0.2</c:v>
                </c:pt>
                <c:pt idx="7">
                  <c:v>0.27100000000000002</c:v>
                </c:pt>
                <c:pt idx="8">
                  <c:v>9.6999999999999989E-2</c:v>
                </c:pt>
                <c:pt idx="9">
                  <c:v>0.24</c:v>
                </c:pt>
                <c:pt idx="10">
                  <c:v>0.19600000000000001</c:v>
                </c:pt>
                <c:pt idx="11">
                  <c:v>0.151</c:v>
                </c:pt>
                <c:pt idx="12">
                  <c:v>0.23699999999999999</c:v>
                </c:pt>
                <c:pt idx="13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64-4F27-8912-C75F3B49E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048670056"/>
        <c:axId val="2048666448"/>
      </c:barChart>
      <c:catAx>
        <c:axId val="204867005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low"/>
        <c:spPr>
          <a:noFill/>
          <a:ln w="3175" cap="flat" cmpd="sng" algn="ctr">
            <a:solidFill>
              <a:srgbClr val="76767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rgbClr val="000000"/>
                </a:solidFill>
                <a:latin typeface="ING Me" panose="02000506040000020004" pitchFamily="2" charset="0"/>
                <a:ea typeface="+mn-ea"/>
                <a:cs typeface="+mn-cs"/>
              </a:defRPr>
            </a:pPr>
            <a:endParaRPr lang="nl-BE"/>
          </a:p>
        </c:txPr>
        <c:crossAx val="2048666448"/>
        <c:crosses val="autoZero"/>
        <c:auto val="1"/>
        <c:lblAlgn val="ctr"/>
        <c:lblOffset val="100"/>
        <c:noMultiLvlLbl val="0"/>
      </c:catAx>
      <c:valAx>
        <c:axId val="2048666448"/>
        <c:scaling>
          <c:orientation val="minMax"/>
          <c:max val="1"/>
        </c:scaling>
        <c:delete val="0"/>
        <c:axPos val="t"/>
        <c:majorGridlines>
          <c:spPr>
            <a:ln w="3175" cap="flat" cmpd="sng" algn="ctr">
              <a:solidFill>
                <a:srgbClr val="A8A8A8"/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high"/>
        <c:spPr>
          <a:noFill/>
          <a:ln w="25400"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50" b="0" i="0" u="none" strike="noStrike" kern="1200" baseline="0">
                <a:solidFill>
                  <a:srgbClr val="000000"/>
                </a:solidFill>
                <a:latin typeface="ING Me" panose="02000506040000020004" pitchFamily="2" charset="0"/>
                <a:ea typeface="+mn-ea"/>
                <a:cs typeface="+mn-cs"/>
              </a:defRPr>
            </a:pPr>
            <a:endParaRPr lang="nl-BE"/>
          </a:p>
        </c:txPr>
        <c:crossAx val="204867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rgbClr val="000000"/>
              </a:solidFill>
              <a:latin typeface="ING Me" panose="02000506040000020004" pitchFamily="2" charset="0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5400" cap="flat" cmpd="sng" algn="ctr">
      <a:noFill/>
      <a:round/>
    </a:ln>
    <a:effectLst/>
  </c:spPr>
  <c:txPr>
    <a:bodyPr/>
    <a:lstStyle/>
    <a:p>
      <a:pPr>
        <a:defRPr sz="750" b="0" i="0">
          <a:solidFill>
            <a:srgbClr val="000000"/>
          </a:solidFill>
          <a:latin typeface="ING Me" panose="02000506040000020004" pitchFamily="2" charset="0"/>
        </a:defRPr>
      </a:pPr>
      <a:endParaRPr lang="nl-B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BELGIUM!$M$165</c:f>
              <c:strCache>
                <c:ptCount val="1"/>
                <c:pt idx="0">
                  <c:v>Cash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BELGIUM!$K$166:$L$181</c:f>
              <c:multiLvlStrCache>
                <c:ptCount val="16"/>
                <c:lvl>
                  <c:pt idx="0">
                    <c:v>2020</c:v>
                  </c:pt>
                  <c:pt idx="1">
                    <c:v>2017</c:v>
                  </c:pt>
                  <c:pt idx="2">
                    <c:v>2020</c:v>
                  </c:pt>
                  <c:pt idx="3">
                    <c:v>2017</c:v>
                  </c:pt>
                  <c:pt idx="4">
                    <c:v>2020</c:v>
                  </c:pt>
                  <c:pt idx="5">
                    <c:v>2017</c:v>
                  </c:pt>
                  <c:pt idx="6">
                    <c:v>2020</c:v>
                  </c:pt>
                  <c:pt idx="7">
                    <c:v>2017</c:v>
                  </c:pt>
                  <c:pt idx="8">
                    <c:v>2020</c:v>
                  </c:pt>
                  <c:pt idx="9">
                    <c:v>2017</c:v>
                  </c:pt>
                  <c:pt idx="10">
                    <c:v>2020</c:v>
                  </c:pt>
                  <c:pt idx="11">
                    <c:v>2017</c:v>
                  </c:pt>
                  <c:pt idx="12">
                    <c:v>2020</c:v>
                  </c:pt>
                  <c:pt idx="13">
                    <c:v>2017</c:v>
                  </c:pt>
                  <c:pt idx="14">
                    <c:v>2020</c:v>
                  </c:pt>
                  <c:pt idx="15">
                    <c:v>2017</c:v>
                  </c:pt>
                </c:lvl>
                <c:lvl>
                  <c:pt idx="0">
                    <c:v>Lunch/coffee/snack</c:v>
                  </c:pt>
                  <c:pt idx="2">
                    <c:v>Regular (weekly) grocery/food shopping</c:v>
                  </c:pt>
                  <c:pt idx="4">
                    <c:v>Restaurant</c:v>
                  </c:pt>
                  <c:pt idx="6">
                    <c:v>Public transport (subway, bus)</c:v>
                  </c:pt>
                  <c:pt idx="8">
                    <c:v>Taxis</c:v>
                  </c:pt>
                  <c:pt idx="10">
                    <c:v>Gifts</c:v>
                  </c:pt>
                  <c:pt idx="12">
                    <c:v>Pocket money</c:v>
                  </c:pt>
                  <c:pt idx="14">
                    <c:v>Lending money to friend or family member</c:v>
                  </c:pt>
                </c:lvl>
              </c:multiLvlStrCache>
            </c:multiLvlStrRef>
          </c:cat>
          <c:val>
            <c:numRef>
              <c:f>BELGIUM!$M$166:$M$181</c:f>
              <c:numCache>
                <c:formatCode>0%</c:formatCode>
                <c:ptCount val="16"/>
                <c:pt idx="0">
                  <c:v>0.45400000000000001</c:v>
                </c:pt>
                <c:pt idx="1">
                  <c:v>0.628</c:v>
                </c:pt>
                <c:pt idx="2">
                  <c:v>0.10199999999999999</c:v>
                </c:pt>
                <c:pt idx="3">
                  <c:v>0.158</c:v>
                </c:pt>
                <c:pt idx="4">
                  <c:v>0.185</c:v>
                </c:pt>
                <c:pt idx="5">
                  <c:v>0.33700000000000002</c:v>
                </c:pt>
                <c:pt idx="6">
                  <c:v>0.19400000000000001</c:v>
                </c:pt>
                <c:pt idx="7">
                  <c:v>0.32400000000000001</c:v>
                </c:pt>
                <c:pt idx="8">
                  <c:v>0.28100000000000003</c:v>
                </c:pt>
                <c:pt idx="9">
                  <c:v>0.35099999999999998</c:v>
                </c:pt>
                <c:pt idx="10">
                  <c:v>0.124</c:v>
                </c:pt>
                <c:pt idx="11">
                  <c:v>0.191</c:v>
                </c:pt>
                <c:pt idx="12">
                  <c:v>0.40400000000000003</c:v>
                </c:pt>
                <c:pt idx="13">
                  <c:v>0.54900000000000004</c:v>
                </c:pt>
                <c:pt idx="14">
                  <c:v>0.18</c:v>
                </c:pt>
                <c:pt idx="15">
                  <c:v>0.32400000000000001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6A-4BA6-BC55-9F7849434F0A}"/>
            </c:ext>
          </c:extLst>
        </c:ser>
        <c:ser>
          <c:idx val="1"/>
          <c:order val="1"/>
          <c:tx>
            <c:strRef>
              <c:f>BELGIUM!$N$165</c:f>
              <c:strCache>
                <c:ptCount val="1"/>
                <c:pt idx="0">
                  <c:v>Non-Cash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BELGIUM!$K$166:$L$181</c:f>
              <c:multiLvlStrCache>
                <c:ptCount val="16"/>
                <c:lvl>
                  <c:pt idx="0">
                    <c:v>2020</c:v>
                  </c:pt>
                  <c:pt idx="1">
                    <c:v>2017</c:v>
                  </c:pt>
                  <c:pt idx="2">
                    <c:v>2020</c:v>
                  </c:pt>
                  <c:pt idx="3">
                    <c:v>2017</c:v>
                  </c:pt>
                  <c:pt idx="4">
                    <c:v>2020</c:v>
                  </c:pt>
                  <c:pt idx="5">
                    <c:v>2017</c:v>
                  </c:pt>
                  <c:pt idx="6">
                    <c:v>2020</c:v>
                  </c:pt>
                  <c:pt idx="7">
                    <c:v>2017</c:v>
                  </c:pt>
                  <c:pt idx="8">
                    <c:v>2020</c:v>
                  </c:pt>
                  <c:pt idx="9">
                    <c:v>2017</c:v>
                  </c:pt>
                  <c:pt idx="10">
                    <c:v>2020</c:v>
                  </c:pt>
                  <c:pt idx="11">
                    <c:v>2017</c:v>
                  </c:pt>
                  <c:pt idx="12">
                    <c:v>2020</c:v>
                  </c:pt>
                  <c:pt idx="13">
                    <c:v>2017</c:v>
                  </c:pt>
                  <c:pt idx="14">
                    <c:v>2020</c:v>
                  </c:pt>
                  <c:pt idx="15">
                    <c:v>2017</c:v>
                  </c:pt>
                </c:lvl>
                <c:lvl>
                  <c:pt idx="0">
                    <c:v>Lunch/coffee/snack</c:v>
                  </c:pt>
                  <c:pt idx="2">
                    <c:v>Regular (weekly) grocery/food shopping</c:v>
                  </c:pt>
                  <c:pt idx="4">
                    <c:v>Restaurant</c:v>
                  </c:pt>
                  <c:pt idx="6">
                    <c:v>Public transport (subway, bus)</c:v>
                  </c:pt>
                  <c:pt idx="8">
                    <c:v>Taxis</c:v>
                  </c:pt>
                  <c:pt idx="10">
                    <c:v>Gifts</c:v>
                  </c:pt>
                  <c:pt idx="12">
                    <c:v>Pocket money</c:v>
                  </c:pt>
                  <c:pt idx="14">
                    <c:v>Lending money to friend or family member</c:v>
                  </c:pt>
                </c:lvl>
              </c:multiLvlStrCache>
            </c:multiLvlStrRef>
          </c:cat>
          <c:val>
            <c:numRef>
              <c:f>BELGIUM!$N$166:$N$181</c:f>
              <c:numCache>
                <c:formatCode>0%</c:formatCode>
                <c:ptCount val="16"/>
                <c:pt idx="0">
                  <c:v>0.433</c:v>
                </c:pt>
                <c:pt idx="1">
                  <c:v>0.26600000000000001</c:v>
                </c:pt>
                <c:pt idx="2">
                  <c:v>0.88700000000000001</c:v>
                </c:pt>
                <c:pt idx="3">
                  <c:v>0.81499999999999995</c:v>
                </c:pt>
                <c:pt idx="4">
                  <c:v>0.7380000000000001</c:v>
                </c:pt>
                <c:pt idx="5">
                  <c:v>0.57899999999999996</c:v>
                </c:pt>
                <c:pt idx="6">
                  <c:v>0.443</c:v>
                </c:pt>
                <c:pt idx="7">
                  <c:v>0.32600000000000001</c:v>
                </c:pt>
                <c:pt idx="8">
                  <c:v>0.191</c:v>
                </c:pt>
                <c:pt idx="9">
                  <c:v>7.9000000000000001E-2</c:v>
                </c:pt>
                <c:pt idx="10">
                  <c:v>0.79900000000000004</c:v>
                </c:pt>
                <c:pt idx="11">
                  <c:v>0.76700000000000002</c:v>
                </c:pt>
                <c:pt idx="12">
                  <c:v>0.26700000000000002</c:v>
                </c:pt>
                <c:pt idx="13">
                  <c:v>0.14499999999999999</c:v>
                </c:pt>
                <c:pt idx="14">
                  <c:v>0.38600000000000001</c:v>
                </c:pt>
                <c:pt idx="15">
                  <c:v>0.20200000000000001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6A-4BA6-BC55-9F7849434F0A}"/>
            </c:ext>
          </c:extLst>
        </c:ser>
        <c:ser>
          <c:idx val="2"/>
          <c:order val="2"/>
          <c:tx>
            <c:strRef>
              <c:f>BELGIUM!$O$165</c:f>
              <c:strCache>
                <c:ptCount val="1"/>
                <c:pt idx="0">
                  <c:v>I never have this type of expense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BELGIUM!$K$166:$L$181</c:f>
              <c:multiLvlStrCache>
                <c:ptCount val="16"/>
                <c:lvl>
                  <c:pt idx="0">
                    <c:v>2020</c:v>
                  </c:pt>
                  <c:pt idx="1">
                    <c:v>2017</c:v>
                  </c:pt>
                  <c:pt idx="2">
                    <c:v>2020</c:v>
                  </c:pt>
                  <c:pt idx="3">
                    <c:v>2017</c:v>
                  </c:pt>
                  <c:pt idx="4">
                    <c:v>2020</c:v>
                  </c:pt>
                  <c:pt idx="5">
                    <c:v>2017</c:v>
                  </c:pt>
                  <c:pt idx="6">
                    <c:v>2020</c:v>
                  </c:pt>
                  <c:pt idx="7">
                    <c:v>2017</c:v>
                  </c:pt>
                  <c:pt idx="8">
                    <c:v>2020</c:v>
                  </c:pt>
                  <c:pt idx="9">
                    <c:v>2017</c:v>
                  </c:pt>
                  <c:pt idx="10">
                    <c:v>2020</c:v>
                  </c:pt>
                  <c:pt idx="11">
                    <c:v>2017</c:v>
                  </c:pt>
                  <c:pt idx="12">
                    <c:v>2020</c:v>
                  </c:pt>
                  <c:pt idx="13">
                    <c:v>2017</c:v>
                  </c:pt>
                  <c:pt idx="14">
                    <c:v>2020</c:v>
                  </c:pt>
                  <c:pt idx="15">
                    <c:v>2017</c:v>
                  </c:pt>
                </c:lvl>
                <c:lvl>
                  <c:pt idx="0">
                    <c:v>Lunch/coffee/snack</c:v>
                  </c:pt>
                  <c:pt idx="2">
                    <c:v>Regular (weekly) grocery/food shopping</c:v>
                  </c:pt>
                  <c:pt idx="4">
                    <c:v>Restaurant</c:v>
                  </c:pt>
                  <c:pt idx="6">
                    <c:v>Public transport (subway, bus)</c:v>
                  </c:pt>
                  <c:pt idx="8">
                    <c:v>Taxis</c:v>
                  </c:pt>
                  <c:pt idx="10">
                    <c:v>Gifts</c:v>
                  </c:pt>
                  <c:pt idx="12">
                    <c:v>Pocket money</c:v>
                  </c:pt>
                  <c:pt idx="14">
                    <c:v>Lending money to friend or family member</c:v>
                  </c:pt>
                </c:lvl>
              </c:multiLvlStrCache>
            </c:multiLvlStrRef>
          </c:cat>
          <c:val>
            <c:numRef>
              <c:f>BELGIUM!$O$166:$O$181</c:f>
              <c:numCache>
                <c:formatCode>0%</c:formatCode>
                <c:ptCount val="16"/>
                <c:pt idx="0">
                  <c:v>0.113</c:v>
                </c:pt>
                <c:pt idx="1">
                  <c:v>0.106</c:v>
                </c:pt>
                <c:pt idx="2">
                  <c:v>0.01</c:v>
                </c:pt>
                <c:pt idx="3">
                  <c:v>2.5999999999999999E-2</c:v>
                </c:pt>
                <c:pt idx="4">
                  <c:v>7.5999999999999998E-2</c:v>
                </c:pt>
                <c:pt idx="5">
                  <c:v>8.3000000000000004E-2</c:v>
                </c:pt>
                <c:pt idx="6">
                  <c:v>0.36299999999999999</c:v>
                </c:pt>
                <c:pt idx="7">
                  <c:v>0.35</c:v>
                </c:pt>
                <c:pt idx="8">
                  <c:v>0.52900000000000003</c:v>
                </c:pt>
                <c:pt idx="9">
                  <c:v>0.56999999999999995</c:v>
                </c:pt>
                <c:pt idx="10">
                  <c:v>7.6999999999999999E-2</c:v>
                </c:pt>
                <c:pt idx="11">
                  <c:v>4.2000000000000003E-2</c:v>
                </c:pt>
                <c:pt idx="12">
                  <c:v>0.33</c:v>
                </c:pt>
                <c:pt idx="13">
                  <c:v>0.30599999999999999</c:v>
                </c:pt>
                <c:pt idx="14">
                  <c:v>0.434</c:v>
                </c:pt>
                <c:pt idx="15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6A-4BA6-BC55-9F7849434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100"/>
        <c:axId val="566740704"/>
        <c:axId val="566741032"/>
      </c:barChart>
      <c:catAx>
        <c:axId val="56674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566741032"/>
        <c:crosses val="autoZero"/>
        <c:auto val="1"/>
        <c:lblAlgn val="ctr"/>
        <c:lblOffset val="100"/>
        <c:noMultiLvlLbl val="0"/>
      </c:catAx>
      <c:valAx>
        <c:axId val="56674103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5667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l-B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ING">
    <a:dk1>
      <a:sysClr val="windowText" lastClr="000000"/>
    </a:dk1>
    <a:lt1>
      <a:sysClr val="window" lastClr="FFFFFF"/>
    </a:lt1>
    <a:dk2>
      <a:srgbClr val="FF6200"/>
    </a:dk2>
    <a:lt2>
      <a:srgbClr val="696969"/>
    </a:lt2>
    <a:accent1>
      <a:srgbClr val="FF6200"/>
    </a:accent1>
    <a:accent2>
      <a:srgbClr val="A8A8A8"/>
    </a:accent2>
    <a:accent3>
      <a:srgbClr val="525199"/>
    </a:accent3>
    <a:accent4>
      <a:srgbClr val="60A6DA"/>
    </a:accent4>
    <a:accent5>
      <a:srgbClr val="AB0066"/>
    </a:accent5>
    <a:accent6>
      <a:srgbClr val="D0D93C"/>
    </a:accent6>
    <a:hlink>
      <a:srgbClr val="525199"/>
    </a:hlink>
    <a:folHlink>
      <a:srgbClr val="AB0066"/>
    </a:folHlink>
  </a:clrScheme>
  <a:fontScheme name="ING">
    <a:majorFont>
      <a:latin typeface="ING Me"/>
      <a:ea typeface=""/>
      <a:cs typeface=""/>
    </a:majorFont>
    <a:minorFont>
      <a:latin typeface="ING Me"/>
      <a:ea typeface=""/>
      <a:cs typeface=""/>
    </a:minorFont>
  </a:fontScheme>
  <a:fmtScheme name="ING">
    <a:fillStyleLst>
      <a:solidFill>
        <a:schemeClr val="phClr"/>
      </a:solidFill>
      <a:gradFill rotWithShape="1">
        <a:gsLst>
          <a:gs pos="0">
            <a:schemeClr val="phClr">
              <a:tint val="60000"/>
              <a:satMod val="100000"/>
              <a:lumMod val="100000"/>
            </a:schemeClr>
          </a:gs>
          <a:gs pos="50000">
            <a:schemeClr val="phClr">
              <a:tint val="80000"/>
              <a:satMod val="100000"/>
              <a:lumMod val="100000"/>
            </a:schemeClr>
          </a:gs>
          <a:gs pos="100000">
            <a:schemeClr val="phClr">
              <a:tint val="100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30000"/>
              <a:satMod val="100000"/>
              <a:lumMod val="100000"/>
            </a:schemeClr>
          </a:gs>
          <a:gs pos="50000">
            <a:schemeClr val="phClr">
              <a:tint val="60000"/>
              <a:shade val="100000"/>
              <a:satMod val="100000"/>
              <a:lumMod val="100000"/>
            </a:schemeClr>
          </a:gs>
          <a:gs pos="100000">
            <a:schemeClr val="phClr">
              <a:shade val="100000"/>
              <a:satMod val="100000"/>
              <a:lumMod val="100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CE4F950ABA1499F93422ECE3AAA22" ma:contentTypeVersion="" ma:contentTypeDescription="Create a new document." ma:contentTypeScope="" ma:versionID="c6d31e8822cec7ec94219f118e3eae7a">
  <xsd:schema xmlns:xsd="http://www.w3.org/2001/XMLSchema" xmlns:xs="http://www.w3.org/2001/XMLSchema" xmlns:p="http://schemas.microsoft.com/office/2006/metadata/properties" xmlns:ns2="147dd77e-6809-4f7c-bc17-b4db06b9d4cb" xmlns:ns3="42bbc908-156d-4149-b301-6ae90afdb0e8" targetNamespace="http://schemas.microsoft.com/office/2006/metadata/properties" ma:root="true" ma:fieldsID="2eba9f11de4163c5e6ebe83724216d68" ns2:_="" ns3:_="">
    <xsd:import namespace="147dd77e-6809-4f7c-bc17-b4db06b9d4cb"/>
    <xsd:import namespace="42bbc908-156d-4149-b301-6ae90afdb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d77e-6809-4f7c-bc17-b4db06b9d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c908-156d-4149-b301-6ae90afdb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579D-7E82-429D-BC44-B4C913FD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CCF89-1007-4072-B321-6F97742AA82A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42bbc908-156d-4149-b301-6ae90afdb0e8"/>
    <ds:schemaRef ds:uri="147dd77e-6809-4f7c-bc17-b4db06b9d4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42C591-7AF4-4DCC-88BF-1A0D08C7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dd77e-6809-4f7c-bc17-b4db06b9d4cb"/>
    <ds:schemaRef ds:uri="42bbc908-156d-4149-b301-6ae90afdb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36106-A17C-46D0-9020-1B7A6387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Huyghe - WHYTE</dc:creator>
  <cp:lastModifiedBy>Yachou, S. (Safia)</cp:lastModifiedBy>
  <cp:revision>6</cp:revision>
  <cp:lastPrinted>2020-01-29T10:06:00Z</cp:lastPrinted>
  <dcterms:created xsi:type="dcterms:W3CDTF">2020-09-09T13:51:00Z</dcterms:created>
  <dcterms:modified xsi:type="dcterms:W3CDTF">2020-09-09T14:24:00Z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0x010100146CE4F950ABA1499F93422ECE3AAA22</vt:lpwstr>
  </property>
</Properties>
</file>